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50C" w14:textId="382BE0DD" w:rsidR="00757ADB" w:rsidRPr="00190C24" w:rsidRDefault="00606E06" w:rsidP="00CC02E1">
      <w:pPr>
        <w:pStyle w:val="Heading2"/>
      </w:pPr>
      <w:r>
        <w:rPr>
          <w:noProof/>
        </w:rPr>
        <w:drawing>
          <wp:anchor distT="0" distB="540385" distL="114300" distR="114300" simplePos="0" relativeHeight="251658240" behindDoc="0" locked="0" layoutInCell="1" allowOverlap="1" wp14:anchorId="15FD8C5F" wp14:editId="6091F9D6">
            <wp:simplePos x="0" y="0"/>
            <wp:positionH relativeFrom="page">
              <wp:posOffset>0</wp:posOffset>
            </wp:positionH>
            <wp:positionV relativeFrom="page">
              <wp:posOffset>643890</wp:posOffset>
            </wp:positionV>
            <wp:extent cx="7559675" cy="25914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591435"/>
                    </a:xfrm>
                    <a:prstGeom prst="rect">
                      <a:avLst/>
                    </a:prstGeom>
                  </pic:spPr>
                </pic:pic>
              </a:graphicData>
            </a:graphic>
            <wp14:sizeRelH relativeFrom="margin">
              <wp14:pctWidth>0</wp14:pctWidth>
            </wp14:sizeRelH>
            <wp14:sizeRelV relativeFrom="margin">
              <wp14:pctHeight>0</wp14:pctHeight>
            </wp14:sizeRelV>
          </wp:anchor>
        </w:drawing>
      </w:r>
      <w:r w:rsidR="00D3551C">
        <w:rPr>
          <w:noProof/>
        </w:rPr>
        <mc:AlternateContent>
          <mc:Choice Requires="wps">
            <w:drawing>
              <wp:anchor distT="0" distB="0" distL="114300" distR="114300" simplePos="0" relativeHeight="251659264" behindDoc="0" locked="0" layoutInCell="1" allowOverlap="1" wp14:anchorId="25E60266" wp14:editId="4509B3B6">
                <wp:simplePos x="0" y="0"/>
                <wp:positionH relativeFrom="column">
                  <wp:posOffset>-93365</wp:posOffset>
                </wp:positionH>
                <wp:positionV relativeFrom="page">
                  <wp:posOffset>1415845</wp:posOffset>
                </wp:positionV>
                <wp:extent cx="5840361" cy="1703869"/>
                <wp:effectExtent l="0" t="0" r="0" b="0"/>
                <wp:wrapNone/>
                <wp:docPr id="5" name="Text Box 5"/>
                <wp:cNvGraphicFramePr/>
                <a:graphic xmlns:a="http://schemas.openxmlformats.org/drawingml/2006/main">
                  <a:graphicData uri="http://schemas.microsoft.com/office/word/2010/wordprocessingShape">
                    <wps:wsp>
                      <wps:cNvSpPr txBox="1"/>
                      <wps:spPr>
                        <a:xfrm>
                          <a:off x="0" y="0"/>
                          <a:ext cx="5840361" cy="1703869"/>
                        </a:xfrm>
                        <a:prstGeom prst="rect">
                          <a:avLst/>
                        </a:prstGeom>
                        <a:noFill/>
                        <a:ln w="6350">
                          <a:noFill/>
                        </a:ln>
                      </wps:spPr>
                      <wps:txb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476A6C91" w:rsidR="00DC34AF" w:rsidRPr="00DC34AF" w:rsidRDefault="00D3551C" w:rsidP="00DC34AF">
                            <w:pPr>
                              <w:pStyle w:val="Title1"/>
                              <w:rPr>
                                <w:color w:val="FFFFFF" w:themeColor="background1"/>
                              </w:rPr>
                            </w:pPr>
                            <w:r>
                              <w:rPr>
                                <w:color w:val="FFFFFF" w:themeColor="background1"/>
                              </w:rPr>
                              <w:t xml:space="preserve">Affordability subsidies for </w:t>
                            </w:r>
                            <w:r w:rsidR="00606E06">
                              <w:rPr>
                                <w:color w:val="FFFFFF" w:themeColor="background1"/>
                              </w:rPr>
                              <w:t>long day care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0266" id="_x0000_t202" coordsize="21600,21600" o:spt="202" path="m,l,21600r21600,l21600,xe">
                <v:stroke joinstyle="miter"/>
                <v:path gradientshapeok="t" o:connecttype="rect"/>
              </v:shapetype>
              <v:shape id="Text Box 5" o:spid="_x0000_s1026" type="#_x0000_t202" style="position:absolute;margin-left:-7.35pt;margin-top:111.5pt;width:459.85pt;height:1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" filled="f" stroked="f" strokeweight=".5pt">
                <v:textbo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476A6C91" w:rsidR="00DC34AF" w:rsidRPr="00DC34AF" w:rsidRDefault="00D3551C" w:rsidP="00DC34AF">
                      <w:pPr>
                        <w:pStyle w:val="Title1"/>
                        <w:rPr>
                          <w:color w:val="FFFFFF" w:themeColor="background1"/>
                        </w:rPr>
                      </w:pPr>
                      <w:r>
                        <w:rPr>
                          <w:color w:val="FFFFFF" w:themeColor="background1"/>
                        </w:rPr>
                        <w:t xml:space="preserve">Affordability subsidies for </w:t>
                      </w:r>
                      <w:r w:rsidR="00606E06">
                        <w:rPr>
                          <w:color w:val="FFFFFF" w:themeColor="background1"/>
                        </w:rPr>
                        <w:t>long day care services</w:t>
                      </w:r>
                    </w:p>
                  </w:txbxContent>
                </v:textbox>
                <w10:wrap anchory="page"/>
              </v:shape>
            </w:pict>
          </mc:Fallback>
        </mc:AlternateContent>
      </w:r>
      <w:r w:rsidR="00D3551C">
        <w:t>Affordability subsidies</w:t>
      </w:r>
    </w:p>
    <w:p w14:paraId="4E839157" w14:textId="0B00C901" w:rsidR="00D3551C" w:rsidRPr="00C618B7" w:rsidRDefault="00D3551C" w:rsidP="00D3551C">
      <w:pPr>
        <w:spacing w:line="312" w:lineRule="auto"/>
        <w:jc w:val="both"/>
        <w:rPr>
          <w:szCs w:val="22"/>
        </w:rPr>
      </w:pPr>
      <w:r w:rsidRPr="00C618B7">
        <w:rPr>
          <w:szCs w:val="22"/>
        </w:rPr>
        <w:t xml:space="preserve">Affordability </w:t>
      </w:r>
      <w:r w:rsidRPr="00672686">
        <w:rPr>
          <w:szCs w:val="22"/>
        </w:rPr>
        <w:t>s</w:t>
      </w:r>
      <w:r w:rsidRPr="00C618B7">
        <w:rPr>
          <w:szCs w:val="22"/>
        </w:rPr>
        <w:t>ubsidies are provided to service providers for each eligible child who meets one of the specified criteria. They are designed to offset a family’s kindergarten fees.</w:t>
      </w:r>
    </w:p>
    <w:p w14:paraId="286B9E02" w14:textId="11F91F72" w:rsidR="00D3551C" w:rsidRPr="00C618B7" w:rsidRDefault="00D3551C" w:rsidP="00D3551C">
      <w:pPr>
        <w:spacing w:line="312" w:lineRule="auto"/>
        <w:jc w:val="both"/>
        <w:rPr>
          <w:szCs w:val="22"/>
        </w:rPr>
      </w:pPr>
      <w:r w:rsidRPr="00672686">
        <w:rPr>
          <w:szCs w:val="22"/>
        </w:rPr>
        <w:t>The a</w:t>
      </w:r>
      <w:r w:rsidRPr="00C618B7">
        <w:rPr>
          <w:szCs w:val="22"/>
        </w:rPr>
        <w:t>ffordability subsidies</w:t>
      </w:r>
      <w:r w:rsidR="000224E6">
        <w:rPr>
          <w:szCs w:val="22"/>
        </w:rPr>
        <w:t xml:space="preserve"> are</w:t>
      </w:r>
      <w:r w:rsidRPr="00C618B7">
        <w:rPr>
          <w:szCs w:val="22"/>
        </w:rPr>
        <w:t xml:space="preserve">: </w:t>
      </w:r>
    </w:p>
    <w:p w14:paraId="43997FAE" w14:textId="77777777" w:rsidR="00D3551C" w:rsidRPr="00C618B7" w:rsidRDefault="00D3551C" w:rsidP="00D3551C">
      <w:pPr>
        <w:numPr>
          <w:ilvl w:val="0"/>
          <w:numId w:val="7"/>
        </w:numPr>
        <w:tabs>
          <w:tab w:val="num" w:pos="284"/>
          <w:tab w:val="left" w:pos="2835"/>
        </w:tabs>
        <w:spacing w:line="312" w:lineRule="auto"/>
        <w:jc w:val="both"/>
        <w:rPr>
          <w:szCs w:val="22"/>
        </w:rPr>
      </w:pPr>
      <w:r w:rsidRPr="00C618B7">
        <w:rPr>
          <w:szCs w:val="22"/>
        </w:rPr>
        <w:t>Kindy Plus</w:t>
      </w:r>
    </w:p>
    <w:p w14:paraId="72C3FE97" w14:textId="77777777" w:rsidR="00D3551C" w:rsidRPr="00C618B7" w:rsidRDefault="00D3551C" w:rsidP="00D3551C">
      <w:pPr>
        <w:numPr>
          <w:ilvl w:val="0"/>
          <w:numId w:val="7"/>
        </w:numPr>
        <w:tabs>
          <w:tab w:val="num" w:pos="284"/>
          <w:tab w:val="left" w:pos="2835"/>
        </w:tabs>
        <w:spacing w:line="312" w:lineRule="auto"/>
        <w:jc w:val="both"/>
        <w:rPr>
          <w:szCs w:val="22"/>
        </w:rPr>
      </w:pPr>
      <w:r w:rsidRPr="00C618B7">
        <w:rPr>
          <w:szCs w:val="22"/>
        </w:rPr>
        <w:t xml:space="preserve">Kindy </w:t>
      </w:r>
      <w:r w:rsidRPr="00C618B7">
        <w:t>Family Tax Benefit (FTB</w:t>
      </w:r>
      <w:r>
        <w:t>)</w:t>
      </w:r>
      <w:r w:rsidRPr="00C618B7">
        <w:rPr>
          <w:szCs w:val="22"/>
        </w:rPr>
        <w:t>.</w:t>
      </w:r>
    </w:p>
    <w:p w14:paraId="640AD287" w14:textId="77777777" w:rsidR="00D3551C" w:rsidRPr="00C618B7" w:rsidRDefault="00D3551C" w:rsidP="00D3551C">
      <w:pPr>
        <w:spacing w:line="312" w:lineRule="auto"/>
        <w:jc w:val="both"/>
        <w:rPr>
          <w:szCs w:val="22"/>
        </w:rPr>
      </w:pPr>
      <w:r w:rsidRPr="00672686">
        <w:rPr>
          <w:szCs w:val="22"/>
        </w:rPr>
        <w:t xml:space="preserve">A child is only eligible for one subsidy. If a </w:t>
      </w:r>
      <w:r w:rsidRPr="00C618B7">
        <w:rPr>
          <w:szCs w:val="22"/>
        </w:rPr>
        <w:t>child becomes eligible for the Kindy Plus subsidy, they are not able to claim the Kindy FTB subsidy for that same child.</w:t>
      </w:r>
    </w:p>
    <w:p w14:paraId="579B615F" w14:textId="77777777" w:rsidR="00D3551C" w:rsidRPr="00C618B7" w:rsidRDefault="00D3551C" w:rsidP="00D3551C">
      <w:pPr>
        <w:pStyle w:val="Heading2"/>
      </w:pPr>
      <w:r>
        <w:t>Subsidy amounts</w:t>
      </w:r>
    </w:p>
    <w:p w14:paraId="7EF34DBA" w14:textId="1B8B3C4B" w:rsidR="00D3551C" w:rsidRPr="00C618B7" w:rsidRDefault="00D3551C" w:rsidP="00D3551C">
      <w:pPr>
        <w:spacing w:line="312" w:lineRule="auto"/>
        <w:jc w:val="both"/>
      </w:pPr>
      <w:r>
        <w:t>Refer to</w:t>
      </w:r>
      <w:r w:rsidRPr="00C618B7">
        <w:t xml:space="preserve"> </w:t>
      </w:r>
      <w:hyperlink r:id="rId12" w:history="1">
        <w:r w:rsidRPr="00C618B7">
          <w:rPr>
            <w:color w:val="6B9F25" w:themeColor="hyperlink"/>
            <w:u w:val="single"/>
          </w:rPr>
          <w:t>Appendix 4</w:t>
        </w:r>
      </w:hyperlink>
      <w:r w:rsidRPr="00C618B7">
        <w:t xml:space="preserve"> </w:t>
      </w:r>
      <w:bookmarkStart w:id="0" w:name="_Hlk121752013"/>
      <w:r w:rsidRPr="00C618B7">
        <w:t>of the Queensland Kindergarten Funding Essentials (</w:t>
      </w:r>
      <w:r w:rsidR="00606E06">
        <w:t>long day care service providers</w:t>
      </w:r>
      <w:r w:rsidRPr="00C618B7">
        <w:t>) for the current rates</w:t>
      </w:r>
      <w:bookmarkEnd w:id="0"/>
      <w:r w:rsidRPr="00C618B7">
        <w:t>.</w:t>
      </w:r>
    </w:p>
    <w:p w14:paraId="1A340CE8" w14:textId="77777777" w:rsidR="00D3551C" w:rsidRPr="00C618B7" w:rsidRDefault="00D3551C" w:rsidP="00D3551C">
      <w:pPr>
        <w:pStyle w:val="Heading2"/>
      </w:pPr>
      <w:r w:rsidRPr="00C618B7">
        <w:t xml:space="preserve">Kindy Plus </w:t>
      </w:r>
      <w:r>
        <w:t>s</w:t>
      </w:r>
      <w:r w:rsidRPr="00C618B7">
        <w:t>ubsidy</w:t>
      </w:r>
    </w:p>
    <w:p w14:paraId="59DFDC26" w14:textId="2290DA00" w:rsidR="00D3551C" w:rsidRPr="00C618B7" w:rsidRDefault="00D3551C" w:rsidP="00D3551C">
      <w:pPr>
        <w:spacing w:line="312" w:lineRule="auto"/>
        <w:jc w:val="both"/>
      </w:pPr>
      <w:r w:rsidRPr="00C618B7">
        <w:t xml:space="preserve">The Kindy Plus subsidy is </w:t>
      </w:r>
      <w:r w:rsidR="00606E06">
        <w:t>applied quarterly</w:t>
      </w:r>
      <w:r w:rsidRPr="00C618B7">
        <w:t xml:space="preserve"> for each eligible child.</w:t>
      </w:r>
    </w:p>
    <w:p w14:paraId="7C0D7CA9" w14:textId="77777777" w:rsidR="00D3551C" w:rsidRPr="00C618B7" w:rsidRDefault="00D3551C" w:rsidP="00D3551C">
      <w:pPr>
        <w:spacing w:line="312" w:lineRule="auto"/>
        <w:jc w:val="both"/>
      </w:pPr>
      <w:r w:rsidRPr="00C618B7">
        <w:t>Eligible parents or guardians are required to meet one of the following specified criteria:</w:t>
      </w:r>
    </w:p>
    <w:p w14:paraId="2C745DF3" w14:textId="77777777" w:rsidR="00D3551C" w:rsidRPr="00C618B7" w:rsidRDefault="00D3551C" w:rsidP="00D3551C">
      <w:pPr>
        <w:numPr>
          <w:ilvl w:val="0"/>
          <w:numId w:val="9"/>
        </w:numPr>
        <w:tabs>
          <w:tab w:val="left" w:pos="2835"/>
        </w:tabs>
        <w:spacing w:line="312" w:lineRule="auto"/>
        <w:ind w:left="284"/>
        <w:jc w:val="both"/>
      </w:pPr>
      <w:r w:rsidRPr="00C618B7">
        <w:t>The parent or guardian (including foster families and kinship care families as determined by the </w:t>
      </w:r>
      <w:r w:rsidRPr="00C618B7">
        <w:rPr>
          <w:i/>
        </w:rPr>
        <w:t>Child Protection Act 1999)</w:t>
      </w:r>
      <w:r w:rsidRPr="00C618B7">
        <w:t xml:space="preserve"> of the child must present one of the following:</w:t>
      </w:r>
    </w:p>
    <w:p w14:paraId="0745052E" w14:textId="77777777" w:rsidR="00D3551C" w:rsidRPr="00C618B7" w:rsidRDefault="00D3551C" w:rsidP="00D31786">
      <w:pPr>
        <w:pStyle w:val="ListParagraph"/>
        <w:numPr>
          <w:ilvl w:val="0"/>
          <w:numId w:val="15"/>
        </w:numPr>
      </w:pPr>
      <w:r w:rsidRPr="00C618B7">
        <w:lastRenderedPageBreak/>
        <w:t>an Australian Government Health Care Card with the child named on the card; or</w:t>
      </w:r>
    </w:p>
    <w:p w14:paraId="7DE45746" w14:textId="77777777" w:rsidR="00D3551C" w:rsidRPr="00C618B7" w:rsidRDefault="00D3551C" w:rsidP="00D31786">
      <w:pPr>
        <w:pStyle w:val="ListParagraph"/>
        <w:numPr>
          <w:ilvl w:val="0"/>
          <w:numId w:val="15"/>
        </w:numPr>
      </w:pPr>
      <w:r w:rsidRPr="00C618B7">
        <w:t>a current Australian Government Concession Card with automatic Health Care Card entitlements; or</w:t>
      </w:r>
    </w:p>
    <w:p w14:paraId="3BF52705" w14:textId="77777777" w:rsidR="00D3551C" w:rsidRPr="00C618B7" w:rsidRDefault="00D3551C" w:rsidP="00D31786">
      <w:pPr>
        <w:pStyle w:val="ListParagraph"/>
        <w:numPr>
          <w:ilvl w:val="0"/>
          <w:numId w:val="15"/>
        </w:numPr>
      </w:pPr>
      <w:r w:rsidRPr="00C618B7">
        <w:t>a Department of Veterans’ Affairs Gold Card or White Card; or</w:t>
      </w:r>
    </w:p>
    <w:p w14:paraId="000931EF" w14:textId="77777777" w:rsidR="00D31786" w:rsidRDefault="00D3551C" w:rsidP="00D31786">
      <w:pPr>
        <w:pStyle w:val="ListParagraph"/>
        <w:numPr>
          <w:ilvl w:val="0"/>
          <w:numId w:val="15"/>
        </w:numPr>
      </w:pPr>
      <w:r w:rsidRPr="00C618B7">
        <w:t>evidence of formal foster or kinship care arrangements.</w:t>
      </w:r>
    </w:p>
    <w:p w14:paraId="4C1DF1DB" w14:textId="77777777" w:rsidR="00D31786" w:rsidRPr="00C618B7" w:rsidRDefault="00D31786" w:rsidP="00D31786">
      <w:pPr>
        <w:pStyle w:val="ListParagraph"/>
        <w:numPr>
          <w:ilvl w:val="0"/>
          <w:numId w:val="14"/>
        </w:numPr>
        <w:spacing w:line="312" w:lineRule="auto"/>
        <w:jc w:val="both"/>
      </w:pPr>
      <w:r w:rsidRPr="00C618B7">
        <w:t>The child is living in a formal child protection out-of-home-care arrangement.</w:t>
      </w:r>
    </w:p>
    <w:p w14:paraId="4A3DD796" w14:textId="77777777" w:rsidR="00D3551C" w:rsidRPr="00C618B7" w:rsidRDefault="00D3551C" w:rsidP="00D31786">
      <w:pPr>
        <w:numPr>
          <w:ilvl w:val="0"/>
          <w:numId w:val="14"/>
        </w:numPr>
        <w:tabs>
          <w:tab w:val="left" w:pos="2835"/>
        </w:tabs>
        <w:spacing w:line="312" w:lineRule="auto"/>
        <w:jc w:val="both"/>
      </w:pPr>
      <w:r w:rsidRPr="00C618B7">
        <w:t>The child or parent identifies as Aboriginal or Torres Strait Islander.</w:t>
      </w:r>
    </w:p>
    <w:p w14:paraId="41847001" w14:textId="77777777" w:rsidR="00D3551C" w:rsidRPr="00C618B7" w:rsidRDefault="00D3551C" w:rsidP="00D31786">
      <w:pPr>
        <w:numPr>
          <w:ilvl w:val="0"/>
          <w:numId w:val="14"/>
        </w:numPr>
        <w:tabs>
          <w:tab w:val="left" w:pos="2835"/>
        </w:tabs>
        <w:spacing w:line="312" w:lineRule="auto"/>
        <w:jc w:val="both"/>
      </w:pPr>
      <w:r w:rsidRPr="00C618B7">
        <w:t>The family (including blended families) has three or more children of the same age attending a kindergarten program at the same time.</w:t>
      </w:r>
    </w:p>
    <w:p w14:paraId="10C9C064" w14:textId="4D7C0803" w:rsidR="00D3551C" w:rsidRPr="00C618B7" w:rsidRDefault="00D3551C" w:rsidP="00D31786">
      <w:pPr>
        <w:numPr>
          <w:ilvl w:val="0"/>
          <w:numId w:val="14"/>
        </w:numPr>
        <w:tabs>
          <w:tab w:val="left" w:pos="2835"/>
        </w:tabs>
        <w:spacing w:line="312" w:lineRule="auto"/>
        <w:jc w:val="both"/>
        <w:rPr>
          <w:rFonts w:cs="Arial"/>
          <w:color w:val="333333"/>
          <w:sz w:val="21"/>
          <w:szCs w:val="21"/>
        </w:rPr>
      </w:pPr>
      <w:r w:rsidRPr="00C618B7">
        <w:t>The family and child have entered Australia under the Australian Government’s Refugee and Humanitarian Program or are in the process of seeking asylum and holds a temporary visa. A</w:t>
      </w:r>
      <w:r w:rsidRPr="00C618B7">
        <w:rPr>
          <w:rFonts w:cs="Arial"/>
          <w:color w:val="333333"/>
          <w:sz w:val="21"/>
          <w:szCs w:val="21"/>
        </w:rPr>
        <w:t> </w:t>
      </w:r>
      <w:hyperlink r:id="rId13" w:history="1">
        <w:r w:rsidRPr="00D3551C">
          <w:rPr>
            <w:rFonts w:cs="Arial"/>
            <w:color w:val="8AB833" w:themeColor="accent2"/>
            <w:u w:val="single"/>
          </w:rPr>
          <w:t>list of eligible visa card holders (Appendix 5)</w:t>
        </w:r>
        <w:r w:rsidRPr="00D3551C">
          <w:rPr>
            <w:rFonts w:cs="Arial"/>
            <w:color w:val="8AB833" w:themeColor="accent2"/>
            <w:sz w:val="21"/>
            <w:szCs w:val="21"/>
            <w:u w:val="single"/>
          </w:rPr>
          <w:t> </w:t>
        </w:r>
      </w:hyperlink>
      <w:r w:rsidRPr="00C618B7">
        <w:t xml:space="preserve"> is included in the  Queensland Kindergarten Funding Essentials (</w:t>
      </w:r>
      <w:r w:rsidR="00606E06">
        <w:t>long day care service providers</w:t>
      </w:r>
      <w:r w:rsidRPr="00C618B7">
        <w:t>).</w:t>
      </w:r>
    </w:p>
    <w:p w14:paraId="4686D7E2" w14:textId="77777777" w:rsidR="00D3551C" w:rsidRPr="00C618B7" w:rsidRDefault="00D3551C" w:rsidP="00606E06">
      <w:pPr>
        <w:pStyle w:val="Heading2"/>
        <w:ind w:left="-207"/>
        <w:rPr>
          <w:color w:val="333333"/>
        </w:rPr>
      </w:pPr>
      <w:r>
        <w:t>Eligibility for free kindergarten</w:t>
      </w:r>
    </w:p>
    <w:p w14:paraId="46DE3040" w14:textId="77777777" w:rsidR="00606E06" w:rsidRPr="006F51E7" w:rsidRDefault="00606E06" w:rsidP="00606E06">
      <w:pPr>
        <w:spacing w:line="312" w:lineRule="auto"/>
        <w:ind w:left="-207"/>
        <w:jc w:val="both"/>
        <w:rPr>
          <w:szCs w:val="22"/>
        </w:rPr>
      </w:pPr>
      <w:r>
        <w:rPr>
          <w:szCs w:val="22"/>
        </w:rPr>
        <w:t xml:space="preserve">Where a child eligible for the Kindy Plus subsidy is enrolled in a 600 hour long day care program, the out-of-pocket costs will be reduced by $1,409.50 per year.  Depending on the fees charged by the service, the relevant child care subsidy for the family, this may make the kindy session free. </w:t>
      </w:r>
      <w:r w:rsidRPr="006F51E7">
        <w:rPr>
          <w:szCs w:val="22"/>
        </w:rPr>
        <w:t xml:space="preserve"> </w:t>
      </w:r>
    </w:p>
    <w:p w14:paraId="433D53E9" w14:textId="0F1BDB73" w:rsidR="00606E06" w:rsidRDefault="00606E06" w:rsidP="00606E06">
      <w:pPr>
        <w:spacing w:line="312" w:lineRule="auto"/>
        <w:ind w:left="-207"/>
        <w:jc w:val="both"/>
      </w:pPr>
      <w:bookmarkStart w:id="1" w:name="_Hlk121753311"/>
      <w:r>
        <w:t>T</w:t>
      </w:r>
      <w:r w:rsidRPr="00F07952">
        <w:t xml:space="preserve">he Kindy Plus </w:t>
      </w:r>
      <w:r>
        <w:t>s</w:t>
      </w:r>
      <w:r w:rsidRPr="00F07952">
        <w:t>ubsidy is to be deducted from the parent/carer fees after the deduction of the Child Care Subsidy. It is designed to further reduce out-of-pocket fees for the kindergarten program.</w:t>
      </w:r>
    </w:p>
    <w:p w14:paraId="14B801D9" w14:textId="77777777" w:rsidR="00D3551C" w:rsidRPr="00C618B7" w:rsidRDefault="00D3551C" w:rsidP="00606E06">
      <w:pPr>
        <w:pStyle w:val="Heading2"/>
        <w:ind w:left="-207"/>
      </w:pPr>
      <w:r w:rsidRPr="00C618B7">
        <w:t>Family Tax Benefit</w:t>
      </w:r>
    </w:p>
    <w:p w14:paraId="6DD5ED3A" w14:textId="727917B1" w:rsidR="00CC02E1" w:rsidRDefault="00606E06" w:rsidP="00606E06">
      <w:pPr>
        <w:spacing w:line="312" w:lineRule="auto"/>
        <w:ind w:left="-207"/>
        <w:jc w:val="both"/>
      </w:pPr>
      <w:r>
        <w:t>FTB</w:t>
      </w:r>
      <w:r w:rsidR="00D3551C" w:rsidRPr="00C618B7">
        <w:t xml:space="preserve"> is an Australian Government payment that helps eligible families with the cost of raising children and is available in two components, FTB Part A and FTB Part B.</w:t>
      </w:r>
    </w:p>
    <w:p w14:paraId="5889E9A3" w14:textId="77777777" w:rsidR="00996BD2" w:rsidRDefault="00996BD2" w:rsidP="00606E06">
      <w:pPr>
        <w:pStyle w:val="Heading2"/>
        <w:ind w:left="-207"/>
      </w:pPr>
    </w:p>
    <w:p w14:paraId="30BD953A" w14:textId="77777777" w:rsidR="00996BD2" w:rsidRDefault="00996BD2" w:rsidP="00606E06">
      <w:pPr>
        <w:pStyle w:val="Heading2"/>
        <w:ind w:left="-207"/>
      </w:pPr>
    </w:p>
    <w:p w14:paraId="0C902EEF" w14:textId="3DD508C0" w:rsidR="00D3551C" w:rsidRPr="00C618B7" w:rsidRDefault="00D3551C" w:rsidP="00606E06">
      <w:pPr>
        <w:pStyle w:val="Heading2"/>
        <w:ind w:left="-207"/>
      </w:pPr>
      <w:r>
        <w:lastRenderedPageBreak/>
        <w:t>C</w:t>
      </w:r>
      <w:r w:rsidRPr="00C618B7">
        <w:t>riteria for</w:t>
      </w:r>
      <w:r>
        <w:t xml:space="preserve"> </w:t>
      </w:r>
      <w:r w:rsidRPr="00C618B7">
        <w:t>Kindy FTB subsi</w:t>
      </w:r>
      <w:r>
        <w:t>dy</w:t>
      </w:r>
    </w:p>
    <w:p w14:paraId="126551AE" w14:textId="77777777" w:rsidR="00D3551C" w:rsidRPr="00C618B7" w:rsidRDefault="00D3551C" w:rsidP="00606E06">
      <w:pPr>
        <w:spacing w:line="312" w:lineRule="auto"/>
        <w:ind w:left="-207"/>
        <w:jc w:val="both"/>
      </w:pPr>
      <w:r w:rsidRPr="00C618B7">
        <w:t>A family who was eligible for FTB Part A or FTB Part B or both as a result of the submission of their previous year’s tax return</w:t>
      </w:r>
      <w:r>
        <w:t>,</w:t>
      </w:r>
      <w:r w:rsidRPr="00C618B7">
        <w:t xml:space="preserve"> e.g. 21/22, will be eligible for the Kindy FTB subsidy in the 2023 kindergarten year. </w:t>
      </w:r>
    </w:p>
    <w:bookmarkEnd w:id="1"/>
    <w:p w14:paraId="19CC2407" w14:textId="77777777" w:rsidR="00D3551C" w:rsidRPr="00C618B7" w:rsidRDefault="00D3551C" w:rsidP="006F3610">
      <w:pPr>
        <w:pStyle w:val="Heading2"/>
        <w:ind w:left="-284"/>
      </w:pPr>
      <w:r>
        <w:t>Checking for</w:t>
      </w:r>
      <w:r w:rsidRPr="00C618B7">
        <w:t xml:space="preserve"> FTB</w:t>
      </w:r>
      <w:r>
        <w:t xml:space="preserve"> eligibility</w:t>
      </w:r>
    </w:p>
    <w:p w14:paraId="478ECE2D" w14:textId="77777777" w:rsidR="00D3551C" w:rsidRPr="00D3551C" w:rsidRDefault="00D3551C" w:rsidP="006F3610">
      <w:pPr>
        <w:shd w:val="clear" w:color="auto" w:fill="FDFDFD"/>
        <w:spacing w:after="150"/>
        <w:ind w:left="-284"/>
        <w:jc w:val="both"/>
        <w:rPr>
          <w:rFonts w:cs="Arial"/>
          <w:color w:val="333333"/>
          <w:lang w:eastAsia="en-AU"/>
        </w:rPr>
      </w:pPr>
      <w:r w:rsidRPr="00C618B7">
        <w:t>A family can check their eligibility for FTB by visiting the</w:t>
      </w:r>
      <w:r w:rsidRPr="00D3551C">
        <w:rPr>
          <w:rFonts w:cs="Arial"/>
          <w:color w:val="333333"/>
          <w:lang w:eastAsia="en-AU"/>
        </w:rPr>
        <w:t> </w:t>
      </w:r>
      <w:hyperlink r:id="rId14" w:history="1">
        <w:r w:rsidRPr="00D3551C">
          <w:rPr>
            <w:rFonts w:cs="Arial"/>
            <w:color w:val="0B7901"/>
            <w:u w:val="single"/>
            <w:lang w:eastAsia="en-AU"/>
          </w:rPr>
          <w:t>Services Australia Family Tax Benefit website</w:t>
        </w:r>
      </w:hyperlink>
      <w:r w:rsidRPr="00D3551C">
        <w:rPr>
          <w:rFonts w:cs="Arial"/>
          <w:color w:val="333333"/>
          <w:lang w:eastAsia="en-AU"/>
        </w:rPr>
        <w:t xml:space="preserve">. </w:t>
      </w:r>
      <w:bookmarkStart w:id="2" w:name="_Hlk124861238"/>
      <w:r w:rsidRPr="00D3551C">
        <w:rPr>
          <w:rFonts w:cs="Arial"/>
          <w:lang w:eastAsia="en-AU"/>
        </w:rPr>
        <w:t xml:space="preserve">Families will be required to show evidence, such as a </w:t>
      </w:r>
      <w:hyperlink r:id="rId15" w:tgtFrame="_blank" w:tooltip="FTB-sample-letter.pdf" w:history="1">
        <w:r w:rsidRPr="00D3551C">
          <w:rPr>
            <w:rFonts w:cs="Arial"/>
            <w:color w:val="0191CD"/>
            <w:u w:val="single"/>
            <w:shd w:val="clear" w:color="auto" w:fill="FFFFFF"/>
            <w:lang w:eastAsia="en-AU"/>
          </w:rPr>
          <w:t>letter from Services Australia (Centrelink)</w:t>
        </w:r>
      </w:hyperlink>
      <w:r w:rsidRPr="00D3551C">
        <w:rPr>
          <w:rFonts w:cs="Arial"/>
          <w:color w:val="555555"/>
          <w:shd w:val="clear" w:color="auto" w:fill="FFFFFF"/>
          <w:lang w:eastAsia="en-AU"/>
        </w:rPr>
        <w:t>, </w:t>
      </w:r>
      <w:r w:rsidRPr="00D3551C">
        <w:rPr>
          <w:rFonts w:cs="Arial"/>
          <w:shd w:val="clear" w:color="auto" w:fill="FFFFFF"/>
          <w:lang w:eastAsia="en-AU"/>
        </w:rPr>
        <w:t>that they were assessed as eligible for FTB for the 2021-22 financial year.</w:t>
      </w:r>
      <w:bookmarkEnd w:id="2"/>
      <w:r w:rsidRPr="00D3551C">
        <w:rPr>
          <w:rFonts w:cs="Arial"/>
          <w:shd w:val="clear" w:color="auto" w:fill="FFFFFF"/>
          <w:lang w:eastAsia="en-AU"/>
        </w:rPr>
        <w:t xml:space="preserve"> </w:t>
      </w:r>
    </w:p>
    <w:p w14:paraId="4C885F93" w14:textId="77777777" w:rsidR="00D3551C" w:rsidRPr="00C618B7" w:rsidRDefault="00D3551C" w:rsidP="006F3610">
      <w:pPr>
        <w:pStyle w:val="Heading2"/>
        <w:ind w:left="-284"/>
      </w:pPr>
      <w:r>
        <w:t xml:space="preserve">Reducing a </w:t>
      </w:r>
      <w:r w:rsidRPr="00C618B7">
        <w:t>family’s fees</w:t>
      </w:r>
    </w:p>
    <w:p w14:paraId="26C77254" w14:textId="77777777" w:rsidR="00D3551C" w:rsidRPr="00C618B7" w:rsidRDefault="00D3551C" w:rsidP="006F3610">
      <w:pPr>
        <w:spacing w:line="312" w:lineRule="auto"/>
        <w:ind w:left="-284"/>
        <w:jc w:val="both"/>
      </w:pPr>
      <w:r w:rsidRPr="00C618B7">
        <w:t>A child who is eligible for Kindy FTB will be eligible for fee-reduced kindergarten. The Kindy FTB subsidy is applied quarterly by the service provider.</w:t>
      </w:r>
    </w:p>
    <w:p w14:paraId="4C79D7E2" w14:textId="77777777" w:rsidR="00D3551C" w:rsidRPr="00C618B7" w:rsidRDefault="00D3551C" w:rsidP="006F3610">
      <w:pPr>
        <w:pStyle w:val="Heading2"/>
        <w:ind w:left="-284"/>
      </w:pPr>
      <w:r>
        <w:t>E</w:t>
      </w:r>
      <w:r w:rsidRPr="00C618B7">
        <w:t>ligib</w:t>
      </w:r>
      <w:r>
        <w:t>ility</w:t>
      </w:r>
      <w:r w:rsidRPr="00C618B7">
        <w:t xml:space="preserve"> for FTB in the 2021-2022 financial year</w:t>
      </w:r>
    </w:p>
    <w:p w14:paraId="1C71344B" w14:textId="3ABB40E0" w:rsidR="00D3551C" w:rsidRDefault="00D3551C" w:rsidP="006F3610">
      <w:pPr>
        <w:spacing w:line="312" w:lineRule="auto"/>
        <w:ind w:left="-284"/>
        <w:jc w:val="both"/>
      </w:pPr>
      <w:r w:rsidRPr="00C618B7">
        <w:t>If a family was not eligible for FTB in the 2021–22 financial year, they are not entitled to the Kindy FTB subsidy for the 2023 kindergarten year.</w:t>
      </w:r>
    </w:p>
    <w:p w14:paraId="77504EB9" w14:textId="77777777" w:rsidR="007240A7" w:rsidRPr="00C618B7" w:rsidRDefault="007240A7" w:rsidP="006F3610">
      <w:pPr>
        <w:pStyle w:val="Heading2"/>
        <w:ind w:left="-284"/>
      </w:pPr>
      <w:r>
        <w:t xml:space="preserve">Becoming eligible for </w:t>
      </w:r>
      <w:r w:rsidRPr="00C618B7">
        <w:t>Kindy FTB in 2023</w:t>
      </w:r>
    </w:p>
    <w:p w14:paraId="0F43BC60" w14:textId="77777777" w:rsidR="007240A7" w:rsidRDefault="007240A7" w:rsidP="006F3610">
      <w:pPr>
        <w:spacing w:line="312" w:lineRule="auto"/>
        <w:ind w:left="-284"/>
        <w:jc w:val="both"/>
      </w:pPr>
      <w:r w:rsidRPr="00C618B7">
        <w:t xml:space="preserve">Some families may receive confirmation of eligibility during 2023 as families have until 30 June 2023 to lodge claims for the 2021–22 financial year. In this instance, and where the child has been enrolled </w:t>
      </w:r>
      <w:r>
        <w:t>since the start of the</w:t>
      </w:r>
      <w:r w:rsidRPr="00C618B7">
        <w:t xml:space="preserve"> 2023 kindergarten year, the family will be eligible for the Kindy FTB subsidy for the whole year. </w:t>
      </w:r>
    </w:p>
    <w:p w14:paraId="5EE9012C" w14:textId="710ACFD3" w:rsidR="007240A7" w:rsidRPr="00C618B7" w:rsidRDefault="007240A7" w:rsidP="006F3610">
      <w:pPr>
        <w:spacing w:line="312" w:lineRule="auto"/>
        <w:ind w:left="-284"/>
        <w:jc w:val="both"/>
      </w:pPr>
      <w:r w:rsidRPr="00C618B7">
        <w:t xml:space="preserve">A claim for back-payment of the subsidy can be made by the </w:t>
      </w:r>
      <w:r w:rsidR="00606E06">
        <w:t>long day care service</w:t>
      </w:r>
      <w:r w:rsidRPr="00C618B7">
        <w:t>.</w:t>
      </w:r>
    </w:p>
    <w:p w14:paraId="2BDED977" w14:textId="444FA754" w:rsidR="007240A7" w:rsidRPr="00C618B7" w:rsidRDefault="007240A7" w:rsidP="006F3610">
      <w:pPr>
        <w:spacing w:line="312" w:lineRule="auto"/>
        <w:ind w:left="-284"/>
        <w:jc w:val="both"/>
      </w:pPr>
      <w:r w:rsidRPr="00C618B7">
        <w:t xml:space="preserve">If a child </w:t>
      </w:r>
      <w:r>
        <w:t>starts</w:t>
      </w:r>
      <w:r w:rsidRPr="00C618B7">
        <w:t xml:space="preserve"> at a service or becomes eligible during the term, the child will be eligible to receive the subsidy pro-rata based on the commencement date.  </w:t>
      </w:r>
    </w:p>
    <w:p w14:paraId="121981A8" w14:textId="77777777" w:rsidR="006F3610" w:rsidRPr="0057234E" w:rsidRDefault="006F3610" w:rsidP="006F3610">
      <w:pPr>
        <w:spacing w:before="119" w:after="0"/>
        <w:ind w:left="-284"/>
        <w:jc w:val="both"/>
        <w:rPr>
          <w:rFonts w:eastAsia="Arial" w:cs="Arial"/>
          <w:szCs w:val="22"/>
        </w:rPr>
      </w:pPr>
      <w:r w:rsidRPr="0057234E">
        <w:rPr>
          <w:rFonts w:eastAsia="Arial" w:cs="Arial"/>
          <w:szCs w:val="22"/>
        </w:rPr>
        <w:t xml:space="preserve">Families can provide one of the following documents to provide evidence for their claim for the </w:t>
      </w:r>
      <w:r w:rsidRPr="0033379B">
        <w:rPr>
          <w:rFonts w:eastAsia="Arial" w:cs="Arial"/>
          <w:i/>
          <w:szCs w:val="22"/>
        </w:rPr>
        <w:t>Kindy FTB</w:t>
      </w:r>
      <w:r w:rsidRPr="0057234E">
        <w:rPr>
          <w:rFonts w:eastAsia="Arial" w:cs="Arial"/>
          <w:szCs w:val="22"/>
        </w:rPr>
        <w:t xml:space="preserve"> subsidy</w:t>
      </w:r>
      <w:r>
        <w:t>:</w:t>
      </w:r>
    </w:p>
    <w:p w14:paraId="778FB94F" w14:textId="77777777" w:rsidR="006F3610" w:rsidRPr="0033379B" w:rsidRDefault="006F3610" w:rsidP="006F3610">
      <w:pPr>
        <w:pStyle w:val="ListParagraph"/>
        <w:numPr>
          <w:ilvl w:val="0"/>
          <w:numId w:val="16"/>
        </w:numPr>
        <w:tabs>
          <w:tab w:val="clear" w:pos="2835"/>
        </w:tabs>
        <w:spacing w:before="119" w:after="0"/>
        <w:ind w:left="142" w:hanging="357"/>
        <w:jc w:val="both"/>
        <w:rPr>
          <w:rFonts w:eastAsia="Times New Roman" w:cs="Arial"/>
          <w:szCs w:val="22"/>
        </w:rPr>
      </w:pPr>
      <w:r w:rsidRPr="0033379B">
        <w:rPr>
          <w:rFonts w:eastAsia="Times New Roman" w:cs="Arial"/>
          <w:szCs w:val="22"/>
        </w:rPr>
        <w:t>a reconciliation statement from Services Australia</w:t>
      </w:r>
      <w:r w:rsidRPr="0033379B">
        <w:rPr>
          <w:rFonts w:eastAsia="Times New Roman" w:cs="Arial"/>
          <w:color w:val="555555"/>
          <w:szCs w:val="22"/>
        </w:rPr>
        <w:t> </w:t>
      </w:r>
      <w:r w:rsidRPr="0033379B">
        <w:rPr>
          <w:rFonts w:eastAsia="Times New Roman"/>
          <w:color w:val="555555"/>
          <w:szCs w:val="22"/>
        </w:rPr>
        <w:t>‘</w:t>
      </w:r>
      <w:hyperlink r:id="rId16" w:tgtFrame="_blank" w:tooltip="FTB-sample-letter.pdf" w:history="1">
        <w:r w:rsidRPr="0033379B">
          <w:rPr>
            <w:rFonts w:eastAsia="Times New Roman" w:cs="Arial"/>
            <w:color w:val="0191CD"/>
            <w:szCs w:val="22"/>
            <w:u w:val="single"/>
          </w:rPr>
          <w:t>About your Family Tax Benefit' letter</w:t>
        </w:r>
      </w:hyperlink>
      <w:r w:rsidRPr="0033379B">
        <w:rPr>
          <w:rFonts w:eastAsia="Times New Roman" w:cs="Arial"/>
          <w:color w:val="555555"/>
          <w:szCs w:val="22"/>
        </w:rPr>
        <w:t> </w:t>
      </w:r>
      <w:r w:rsidRPr="0033379B">
        <w:rPr>
          <w:rFonts w:eastAsia="Times New Roman" w:cs="Arial"/>
          <w:szCs w:val="22"/>
        </w:rPr>
        <w:t>for the previous financial year a child is enrolled in kind</w:t>
      </w:r>
      <w:r w:rsidRPr="0033379B">
        <w:rPr>
          <w:rFonts w:eastAsia="Times New Roman"/>
          <w:szCs w:val="22"/>
        </w:rPr>
        <w:t>ergarten</w:t>
      </w:r>
      <w:r>
        <w:rPr>
          <w:rFonts w:eastAsia="Times New Roman"/>
        </w:rPr>
        <w:t xml:space="preserve"> or</w:t>
      </w:r>
    </w:p>
    <w:p w14:paraId="5FC4FD24" w14:textId="77777777" w:rsidR="006F3610" w:rsidRPr="0033379B" w:rsidRDefault="006F3610" w:rsidP="006F3610">
      <w:pPr>
        <w:pStyle w:val="ListParagraph"/>
        <w:numPr>
          <w:ilvl w:val="0"/>
          <w:numId w:val="16"/>
        </w:numPr>
        <w:tabs>
          <w:tab w:val="clear" w:pos="2835"/>
        </w:tabs>
        <w:spacing w:before="98" w:after="0" w:line="336" w:lineRule="auto"/>
        <w:ind w:left="142" w:hanging="357"/>
        <w:jc w:val="both"/>
        <w:rPr>
          <w:rFonts w:eastAsia="Times New Roman" w:cs="Arial"/>
          <w:szCs w:val="22"/>
        </w:rPr>
      </w:pPr>
      <w:r w:rsidRPr="0033379B">
        <w:rPr>
          <w:rFonts w:eastAsia="Times New Roman" w:cs="Arial"/>
          <w:szCs w:val="22"/>
        </w:rPr>
        <w:lastRenderedPageBreak/>
        <w:t>a recent </w:t>
      </w:r>
      <w:hyperlink r:id="rId17" w:tgtFrame="_blank" w:tooltip="Income statement sample.pdf" w:history="1">
        <w:r w:rsidRPr="0033379B">
          <w:rPr>
            <w:rFonts w:eastAsia="Times New Roman" w:cs="Arial"/>
            <w:color w:val="0191CD"/>
            <w:szCs w:val="22"/>
            <w:u w:val="single"/>
          </w:rPr>
          <w:t>income statement</w:t>
        </w:r>
      </w:hyperlink>
      <w:r w:rsidRPr="0033379B">
        <w:rPr>
          <w:rFonts w:eastAsia="Times New Roman" w:cs="Arial"/>
          <w:color w:val="555555"/>
          <w:szCs w:val="22"/>
        </w:rPr>
        <w:t> </w:t>
      </w:r>
      <w:r w:rsidRPr="0033379B">
        <w:rPr>
          <w:rFonts w:eastAsia="Times New Roman" w:cs="Arial"/>
          <w:szCs w:val="22"/>
        </w:rPr>
        <w:t>issued by Services Australia that shows payment of FTB</w:t>
      </w:r>
      <w:r>
        <w:rPr>
          <w:rFonts w:eastAsia="Times New Roman"/>
        </w:rPr>
        <w:t xml:space="preserve"> or</w:t>
      </w:r>
    </w:p>
    <w:p w14:paraId="23302838" w14:textId="77777777" w:rsidR="006F3610" w:rsidRPr="0033379B" w:rsidRDefault="006F3610" w:rsidP="006F3610">
      <w:pPr>
        <w:pStyle w:val="ListParagraph"/>
        <w:numPr>
          <w:ilvl w:val="0"/>
          <w:numId w:val="16"/>
        </w:numPr>
        <w:tabs>
          <w:tab w:val="clear" w:pos="2835"/>
        </w:tabs>
        <w:spacing w:before="98" w:after="0" w:line="336" w:lineRule="auto"/>
        <w:ind w:left="142" w:hanging="357"/>
        <w:jc w:val="both"/>
        <w:rPr>
          <w:rFonts w:eastAsia="Times New Roman" w:cs="Arial"/>
          <w:szCs w:val="22"/>
        </w:rPr>
      </w:pPr>
      <w:r w:rsidRPr="0033379B">
        <w:rPr>
          <w:rFonts w:eastAsia="Times New Roman" w:cs="Arial"/>
          <w:szCs w:val="22"/>
        </w:rPr>
        <w:t>a screen shot from a family’s MyGov app with payment dates for FTB in the same financial year a child is enrolled in kind</w:t>
      </w:r>
      <w:r w:rsidRPr="0033379B">
        <w:rPr>
          <w:rFonts w:eastAsia="Times New Roman"/>
        </w:rPr>
        <w:t>ergarten</w:t>
      </w:r>
      <w:r w:rsidRPr="0033379B">
        <w:rPr>
          <w:rFonts w:eastAsia="Times New Roman" w:cs="Arial"/>
          <w:szCs w:val="22"/>
        </w:rPr>
        <w:t xml:space="preserve"> or</w:t>
      </w:r>
    </w:p>
    <w:p w14:paraId="0983B387" w14:textId="77777777" w:rsidR="006F3610" w:rsidRPr="0033379B" w:rsidRDefault="006F3610" w:rsidP="006F3610">
      <w:pPr>
        <w:pStyle w:val="ListParagraph"/>
        <w:numPr>
          <w:ilvl w:val="0"/>
          <w:numId w:val="16"/>
        </w:numPr>
        <w:tabs>
          <w:tab w:val="clear" w:pos="2835"/>
        </w:tabs>
        <w:spacing w:before="98" w:after="0" w:line="336" w:lineRule="auto"/>
        <w:ind w:left="142" w:hanging="357"/>
        <w:jc w:val="both"/>
        <w:rPr>
          <w:rFonts w:eastAsia="Times New Roman" w:cs="Arial"/>
          <w:szCs w:val="22"/>
        </w:rPr>
      </w:pPr>
      <w:r w:rsidRPr="0033379B">
        <w:rPr>
          <w:rFonts w:eastAsia="Times New Roman" w:cs="Arial"/>
          <w:szCs w:val="22"/>
        </w:rPr>
        <w:t>a copy of a recent bank statement that shows receipt of Family Assistance payments from Services Australia or Centrelink</w:t>
      </w:r>
      <w:r>
        <w:rPr>
          <w:rFonts w:eastAsia="Times New Roman"/>
        </w:rPr>
        <w:t>.</w:t>
      </w:r>
    </w:p>
    <w:p w14:paraId="1C8B0AF3" w14:textId="008ED59F" w:rsidR="006F3610" w:rsidRPr="0033379B" w:rsidRDefault="006F3610" w:rsidP="006F3610">
      <w:pPr>
        <w:spacing w:before="98" w:line="336" w:lineRule="auto"/>
        <w:ind w:left="-284"/>
        <w:jc w:val="both"/>
        <w:rPr>
          <w:rFonts w:eastAsia="Times New Roman"/>
        </w:rPr>
      </w:pPr>
      <w:r w:rsidRPr="0033379B">
        <w:rPr>
          <w:rFonts w:eastAsia="Times New Roman"/>
        </w:rPr>
        <w:t xml:space="preserve">If a family’s </w:t>
      </w:r>
      <w:r>
        <w:rPr>
          <w:rFonts w:eastAsia="Times New Roman"/>
        </w:rPr>
        <w:t>C</w:t>
      </w:r>
      <w:r w:rsidRPr="0033379B">
        <w:rPr>
          <w:rFonts w:eastAsia="Times New Roman"/>
        </w:rPr>
        <w:t xml:space="preserve">hild </w:t>
      </w:r>
      <w:r>
        <w:rPr>
          <w:rFonts w:eastAsia="Times New Roman"/>
        </w:rPr>
        <w:t>C</w:t>
      </w:r>
      <w:r w:rsidRPr="0033379B">
        <w:rPr>
          <w:rFonts w:eastAsia="Times New Roman"/>
        </w:rPr>
        <w:t xml:space="preserve">are </w:t>
      </w:r>
      <w:r>
        <w:rPr>
          <w:rFonts w:eastAsia="Times New Roman"/>
        </w:rPr>
        <w:t>S</w:t>
      </w:r>
      <w:r w:rsidRPr="0033379B">
        <w:rPr>
          <w:rFonts w:eastAsia="Times New Roman"/>
        </w:rPr>
        <w:t xml:space="preserve">ubsidy percentage is greater than or equal to </w:t>
      </w:r>
      <w:r w:rsidR="00495A7F" w:rsidRPr="003352D3">
        <w:rPr>
          <w:rFonts w:eastAsia="Times New Roman"/>
        </w:rPr>
        <w:t xml:space="preserve">65% (prior to 1 July 2023) or </w:t>
      </w:r>
      <w:r w:rsidR="00542DFB" w:rsidRPr="003352D3">
        <w:rPr>
          <w:rFonts w:eastAsia="Times New Roman"/>
        </w:rPr>
        <w:t>79% (after 1 July 2023)</w:t>
      </w:r>
      <w:r w:rsidRPr="003352D3">
        <w:rPr>
          <w:rFonts w:eastAsia="Times New Roman"/>
        </w:rPr>
        <w:t>,</w:t>
      </w:r>
      <w:r w:rsidRPr="0033379B">
        <w:rPr>
          <w:rFonts w:eastAsia="Times New Roman"/>
        </w:rPr>
        <w:t xml:space="preserve"> they are eligible to receive the </w:t>
      </w:r>
      <w:r w:rsidRPr="0033379B">
        <w:rPr>
          <w:rFonts w:eastAsia="Times New Roman"/>
          <w:i/>
        </w:rPr>
        <w:t>Kindy FTB</w:t>
      </w:r>
      <w:r w:rsidRPr="0033379B">
        <w:rPr>
          <w:rFonts w:eastAsia="Times New Roman"/>
        </w:rPr>
        <w:t xml:space="preserve"> subsidy.</w:t>
      </w:r>
    </w:p>
    <w:p w14:paraId="1F4973F6" w14:textId="0984DE88" w:rsidR="007240A7" w:rsidRPr="00C618B7" w:rsidRDefault="007240A7" w:rsidP="006F3610">
      <w:pPr>
        <w:pStyle w:val="Heading2"/>
        <w:ind w:left="-284"/>
        <w:rPr>
          <w:color w:val="FF0000"/>
        </w:rPr>
      </w:pPr>
      <w:r>
        <w:t>E</w:t>
      </w:r>
      <w:r w:rsidRPr="00C618B7">
        <w:t>ligib</w:t>
      </w:r>
      <w:r>
        <w:t>ility</w:t>
      </w:r>
      <w:r w:rsidRPr="00C618B7">
        <w:t xml:space="preserve"> for free kindergarten</w:t>
      </w:r>
    </w:p>
    <w:p w14:paraId="5FF27404" w14:textId="77777777" w:rsidR="007240A7" w:rsidRPr="00C618B7" w:rsidRDefault="007240A7" w:rsidP="006F3610">
      <w:pPr>
        <w:spacing w:before="240" w:line="312" w:lineRule="auto"/>
        <w:ind w:left="-284"/>
        <w:jc w:val="both"/>
      </w:pPr>
      <w:bookmarkStart w:id="3" w:name="_Hlk124861573"/>
      <w:r>
        <w:t>A</w:t>
      </w:r>
      <w:r w:rsidRPr="00C618B7">
        <w:t xml:space="preserve"> child who is eligible for the Kindy FTB subsidy is not eligible to access a kindergarten program for free</w:t>
      </w:r>
      <w:r>
        <w:t>,</w:t>
      </w:r>
      <w:r w:rsidRPr="00C618B7">
        <w:t xml:space="preserve"> but is eligible for fee-reduced kindergarten which will reduce the family’s out-of-pocket costs for the kindergarten year. </w:t>
      </w:r>
      <w:bookmarkEnd w:id="3"/>
    </w:p>
    <w:p w14:paraId="73599A83" w14:textId="02611741" w:rsidR="007240A7" w:rsidRPr="00C618B7" w:rsidRDefault="007240A7" w:rsidP="006F3610">
      <w:pPr>
        <w:pStyle w:val="Heading2"/>
        <w:ind w:left="-284"/>
      </w:pPr>
      <w:r>
        <w:t>S</w:t>
      </w:r>
      <w:r w:rsidRPr="00C618B7">
        <w:t>pending rules</w:t>
      </w:r>
    </w:p>
    <w:p w14:paraId="4F89845B" w14:textId="3ED31549" w:rsidR="007240A7" w:rsidRDefault="007240A7" w:rsidP="006F3610">
      <w:pPr>
        <w:tabs>
          <w:tab w:val="left" w:pos="2835"/>
        </w:tabs>
        <w:spacing w:line="312" w:lineRule="auto"/>
        <w:ind w:left="-284"/>
        <w:jc w:val="both"/>
      </w:pPr>
      <w:r w:rsidRPr="00C618B7">
        <w:t>Affordability subsidies must only be used to offset the cost of kindergarten fees paid by families through reducing out-of-pocket kindergarten costs for each eligible child’s family.</w:t>
      </w:r>
    </w:p>
    <w:p w14:paraId="42E46E35" w14:textId="2F52EC00" w:rsidR="00606E06" w:rsidRPr="00C618B7" w:rsidRDefault="00606E06" w:rsidP="006F3610">
      <w:pPr>
        <w:tabs>
          <w:tab w:val="left" w:pos="2835"/>
        </w:tabs>
        <w:spacing w:line="312" w:lineRule="auto"/>
        <w:ind w:left="-284"/>
        <w:jc w:val="both"/>
      </w:pPr>
      <w:r>
        <w:t>It is intended that these payments are made after the Child Care Subsidy has been deducted.</w:t>
      </w:r>
    </w:p>
    <w:p w14:paraId="69A77F22" w14:textId="77777777" w:rsidR="007240A7" w:rsidRPr="00C618B7" w:rsidRDefault="007240A7" w:rsidP="006F3610">
      <w:pPr>
        <w:tabs>
          <w:tab w:val="left" w:pos="2835"/>
        </w:tabs>
        <w:spacing w:line="312" w:lineRule="auto"/>
        <w:ind w:left="-284"/>
        <w:jc w:val="both"/>
      </w:pPr>
      <w:r w:rsidRPr="00C618B7">
        <w:t>Periodic fee deductions may be made on a daily/weekly/fortnightly/quarterly basis.</w:t>
      </w:r>
    </w:p>
    <w:p w14:paraId="59C520A7" w14:textId="77777777" w:rsidR="007240A7" w:rsidRPr="00C618B7" w:rsidRDefault="007240A7" w:rsidP="006F3610">
      <w:pPr>
        <w:tabs>
          <w:tab w:val="left" w:pos="2835"/>
        </w:tabs>
        <w:spacing w:line="312" w:lineRule="auto"/>
        <w:ind w:left="-284"/>
        <w:jc w:val="both"/>
      </w:pPr>
      <w:r w:rsidRPr="00C618B7">
        <w:t>The subsidies must be applied to each eligible child only. Affordability subsidies cannot be applied by the service provider to reduce the overall kindergarten fee for all eligible children.</w:t>
      </w:r>
    </w:p>
    <w:p w14:paraId="7523AD13" w14:textId="77777777" w:rsidR="007240A7" w:rsidRDefault="007240A7" w:rsidP="006F3610">
      <w:pPr>
        <w:pStyle w:val="Heading2"/>
        <w:ind w:left="-284"/>
      </w:pPr>
      <w:r>
        <w:t>F</w:t>
      </w:r>
      <w:r w:rsidRPr="00C618B7">
        <w:t xml:space="preserve">inancial obligations </w:t>
      </w:r>
    </w:p>
    <w:p w14:paraId="74B3A883" w14:textId="7D7B592E" w:rsidR="007240A7" w:rsidRPr="00C618B7" w:rsidRDefault="007240A7" w:rsidP="006F3610">
      <w:pPr>
        <w:spacing w:line="312" w:lineRule="auto"/>
        <w:ind w:left="-284"/>
        <w:jc w:val="both"/>
        <w:rPr>
          <w:rFonts w:cs="Arial"/>
          <w:shd w:val="clear" w:color="auto" w:fill="FDFDFD"/>
        </w:rPr>
      </w:pPr>
      <w:r w:rsidRPr="00C618B7">
        <w:rPr>
          <w:rFonts w:cs="Arial"/>
          <w:shd w:val="clear" w:color="auto" w:fill="FDFDFD"/>
        </w:rPr>
        <w:t>The</w:t>
      </w:r>
      <w:r w:rsidR="00CC02E1">
        <w:rPr>
          <w:rFonts w:cs="Arial"/>
          <w:shd w:val="clear" w:color="auto" w:fill="FDFDFD"/>
        </w:rPr>
        <w:t xml:space="preserve"> </w:t>
      </w:r>
      <w:r w:rsidR="00606E06">
        <w:rPr>
          <w:rFonts w:cs="Arial"/>
          <w:shd w:val="clear" w:color="auto" w:fill="FDFDFD"/>
        </w:rPr>
        <w:t>approved provider (individual or multiple services)</w:t>
      </w:r>
      <w:r w:rsidRPr="00C618B7">
        <w:rPr>
          <w:rFonts w:cs="Arial"/>
          <w:shd w:val="clear" w:color="auto" w:fill="FDFDFD"/>
        </w:rPr>
        <w:t xml:space="preserve"> must be able to demonstrate to the </w:t>
      </w:r>
      <w:r>
        <w:rPr>
          <w:rFonts w:cs="Arial"/>
          <w:shd w:val="clear" w:color="auto" w:fill="FDFDFD"/>
        </w:rPr>
        <w:t>d</w:t>
      </w:r>
      <w:r w:rsidRPr="00C618B7">
        <w:rPr>
          <w:rFonts w:cs="Arial"/>
          <w:shd w:val="clear" w:color="auto" w:fill="FDFDFD"/>
        </w:rPr>
        <w:t xml:space="preserve">epartment how the </w:t>
      </w:r>
      <w:r>
        <w:rPr>
          <w:rFonts w:cs="Arial"/>
          <w:shd w:val="clear" w:color="auto" w:fill="FDFDFD"/>
        </w:rPr>
        <w:t>a</w:t>
      </w:r>
      <w:r w:rsidRPr="00C618B7">
        <w:rPr>
          <w:rFonts w:cs="Arial"/>
          <w:shd w:val="clear" w:color="auto" w:fill="FDFDFD"/>
        </w:rPr>
        <w:t>ffordability subsidies have been used to reduce out-of-pocket expenses for families whose eligible child/ren are enrolled in the approved kindergarten program.</w:t>
      </w:r>
    </w:p>
    <w:p w14:paraId="2B54981C" w14:textId="63F920BA" w:rsidR="007240A7" w:rsidRPr="00C618B7" w:rsidRDefault="007240A7" w:rsidP="006F3610">
      <w:pPr>
        <w:spacing w:line="312" w:lineRule="auto"/>
        <w:ind w:left="-284"/>
        <w:jc w:val="both"/>
        <w:rPr>
          <w:rFonts w:cs="Arial"/>
          <w:sz w:val="21"/>
          <w:szCs w:val="21"/>
          <w:shd w:val="clear" w:color="auto" w:fill="FDFDFD"/>
        </w:rPr>
      </w:pPr>
      <w:r w:rsidRPr="00C618B7">
        <w:rPr>
          <w:rFonts w:cs="Arial"/>
          <w:shd w:val="clear" w:color="auto" w:fill="FDFDFD"/>
        </w:rPr>
        <w:t xml:space="preserve">Each </w:t>
      </w:r>
      <w:r w:rsidR="00606E06">
        <w:rPr>
          <w:rFonts w:cs="Arial"/>
          <w:shd w:val="clear" w:color="auto" w:fill="FDFDFD"/>
        </w:rPr>
        <w:t>approved provider (individual or multiple services)</w:t>
      </w:r>
      <w:r w:rsidRPr="00C618B7">
        <w:rPr>
          <w:rFonts w:cs="Arial"/>
          <w:shd w:val="clear" w:color="auto" w:fill="FDFDFD"/>
        </w:rPr>
        <w:t xml:space="preserve"> must retain and provide on request evidence to demonstrate compliance with the above</w:t>
      </w:r>
      <w:r w:rsidRPr="00C618B7">
        <w:rPr>
          <w:rFonts w:cs="Arial"/>
          <w:sz w:val="21"/>
          <w:szCs w:val="21"/>
          <w:shd w:val="clear" w:color="auto" w:fill="FDFDFD"/>
        </w:rPr>
        <w:t>. This evidence may include:</w:t>
      </w:r>
    </w:p>
    <w:p w14:paraId="675C4103" w14:textId="1475C37A" w:rsidR="007240A7" w:rsidRPr="00C618B7" w:rsidRDefault="007240A7" w:rsidP="0047262E">
      <w:pPr>
        <w:numPr>
          <w:ilvl w:val="0"/>
          <w:numId w:val="12"/>
        </w:numPr>
        <w:tabs>
          <w:tab w:val="left" w:pos="2835"/>
        </w:tabs>
        <w:spacing w:line="312" w:lineRule="auto"/>
        <w:ind w:left="567"/>
        <w:jc w:val="both"/>
      </w:pPr>
      <w:r w:rsidRPr="00C618B7">
        <w:lastRenderedPageBreak/>
        <w:t>enrolment policy and procedures supported by enrolment forms</w:t>
      </w:r>
    </w:p>
    <w:p w14:paraId="5936FDEF" w14:textId="3E4A8DE3" w:rsidR="007240A7" w:rsidRPr="00C618B7" w:rsidRDefault="007240A7" w:rsidP="0047262E">
      <w:pPr>
        <w:numPr>
          <w:ilvl w:val="0"/>
          <w:numId w:val="12"/>
        </w:numPr>
        <w:tabs>
          <w:tab w:val="left" w:pos="2835"/>
        </w:tabs>
        <w:spacing w:line="312" w:lineRule="auto"/>
        <w:ind w:left="567"/>
        <w:jc w:val="both"/>
      </w:pPr>
      <w:r w:rsidRPr="00C618B7">
        <w:t>fee structure for the service</w:t>
      </w:r>
    </w:p>
    <w:p w14:paraId="2DB89E9B" w14:textId="4D32035F" w:rsidR="007240A7" w:rsidRPr="00C618B7" w:rsidRDefault="007240A7" w:rsidP="0047262E">
      <w:pPr>
        <w:numPr>
          <w:ilvl w:val="0"/>
          <w:numId w:val="12"/>
        </w:numPr>
        <w:tabs>
          <w:tab w:val="left" w:pos="2835"/>
        </w:tabs>
        <w:spacing w:line="312" w:lineRule="auto"/>
        <w:ind w:left="567"/>
        <w:jc w:val="both"/>
      </w:pPr>
      <w:r w:rsidRPr="00C618B7">
        <w:t>family fee statements</w:t>
      </w:r>
    </w:p>
    <w:p w14:paraId="1EA95F8D" w14:textId="12B83F69" w:rsidR="007240A7" w:rsidRPr="00C618B7" w:rsidRDefault="007240A7" w:rsidP="0047262E">
      <w:pPr>
        <w:numPr>
          <w:ilvl w:val="0"/>
          <w:numId w:val="12"/>
        </w:numPr>
        <w:tabs>
          <w:tab w:val="left" w:pos="2835"/>
        </w:tabs>
        <w:spacing w:line="312" w:lineRule="auto"/>
        <w:ind w:left="567"/>
        <w:jc w:val="both"/>
      </w:pPr>
      <w:r w:rsidRPr="00C618B7">
        <w:t>service management software program reports</w:t>
      </w:r>
    </w:p>
    <w:p w14:paraId="7CC8AB85" w14:textId="67695A02" w:rsidR="007240A7" w:rsidRPr="00C618B7" w:rsidRDefault="007240A7" w:rsidP="00606E06">
      <w:pPr>
        <w:numPr>
          <w:ilvl w:val="0"/>
          <w:numId w:val="12"/>
        </w:numPr>
        <w:tabs>
          <w:tab w:val="left" w:pos="2835"/>
        </w:tabs>
        <w:spacing w:line="312" w:lineRule="auto"/>
        <w:ind w:left="567"/>
        <w:jc w:val="both"/>
      </w:pPr>
      <w:r w:rsidRPr="00C618B7">
        <w:t xml:space="preserve">evidence (including expiry dates) of any applicable Veterans, Health Care or Concession cards, kinship or foster care arrangements, or a copy of the Services Australia letter confirming </w:t>
      </w:r>
      <w:r w:rsidR="0047262E">
        <w:t>FTB</w:t>
      </w:r>
      <w:r w:rsidRPr="00C618B7">
        <w:t xml:space="preserve"> eligibility for the current kindergarten year.</w:t>
      </w:r>
    </w:p>
    <w:p w14:paraId="3969165C" w14:textId="1F2722B3" w:rsidR="007240A7" w:rsidRDefault="007240A7" w:rsidP="006F3610">
      <w:pPr>
        <w:pStyle w:val="Heading2"/>
        <w:ind w:left="-284"/>
        <w:rPr>
          <w:lang w:eastAsia="en-AU"/>
        </w:rPr>
      </w:pPr>
      <w:bookmarkStart w:id="4" w:name="_Hlk124861924"/>
      <w:r>
        <w:rPr>
          <w:lang w:eastAsia="en-AU"/>
        </w:rPr>
        <w:t>Child no longer eligible</w:t>
      </w:r>
    </w:p>
    <w:p w14:paraId="0F8BA9CE" w14:textId="77777777" w:rsidR="007240A7" w:rsidRPr="00C618B7" w:rsidRDefault="007240A7" w:rsidP="006F3610">
      <w:pPr>
        <w:ind w:left="-284"/>
        <w:jc w:val="both"/>
        <w:rPr>
          <w:lang w:eastAsia="en-AU"/>
        </w:rPr>
      </w:pPr>
      <w:r w:rsidRPr="00C618B7">
        <w:rPr>
          <w:lang w:eastAsia="en-AU"/>
        </w:rPr>
        <w:t>Where a child has been claimed in a service forecast</w:t>
      </w:r>
      <w:r>
        <w:rPr>
          <w:lang w:eastAsia="en-AU"/>
        </w:rPr>
        <w:t>,</w:t>
      </w:r>
      <w:r w:rsidRPr="00C618B7">
        <w:rPr>
          <w:lang w:eastAsia="en-AU"/>
        </w:rPr>
        <w:t xml:space="preserve"> and the child leaves the service</w:t>
      </w:r>
      <w:r>
        <w:rPr>
          <w:lang w:eastAsia="en-AU"/>
        </w:rPr>
        <w:t>,</w:t>
      </w:r>
      <w:r w:rsidRPr="00C618B7">
        <w:rPr>
          <w:lang w:eastAsia="en-AU"/>
        </w:rPr>
        <w:t xml:space="preserve"> or the child becomes ineligible during the term, the </w:t>
      </w:r>
      <w:r>
        <w:rPr>
          <w:lang w:eastAsia="en-AU"/>
        </w:rPr>
        <w:t>d</w:t>
      </w:r>
      <w:r w:rsidRPr="00C618B7">
        <w:rPr>
          <w:lang w:eastAsia="en-AU"/>
        </w:rPr>
        <w:t>epartment will not recoup the funding.</w:t>
      </w:r>
      <w:bookmarkEnd w:id="4"/>
      <w:r w:rsidRPr="00C618B7">
        <w:rPr>
          <w:lang w:eastAsia="en-AU"/>
        </w:rPr>
        <w:t xml:space="preserve">  </w:t>
      </w:r>
    </w:p>
    <w:p w14:paraId="09B0172A" w14:textId="1B7CFF73" w:rsidR="00AD2A63" w:rsidRDefault="00AD2A63" w:rsidP="006F3610">
      <w:pPr>
        <w:pStyle w:val="Heading2"/>
        <w:ind w:left="-284"/>
      </w:pPr>
      <w:r>
        <w:t>More information</w:t>
      </w:r>
    </w:p>
    <w:p w14:paraId="0AADEC08" w14:textId="4DB8611A" w:rsidR="00203872" w:rsidRDefault="007240A7" w:rsidP="00F749CA">
      <w:pPr>
        <w:pStyle w:val="NormalWeb"/>
        <w:numPr>
          <w:ilvl w:val="0"/>
          <w:numId w:val="13"/>
        </w:numPr>
        <w:shd w:val="clear" w:color="auto" w:fill="FFFFFF"/>
        <w:spacing w:before="0" w:beforeAutospacing="0" w:after="120" w:afterAutospacing="0" w:line="336" w:lineRule="auto"/>
        <w:ind w:left="357" w:hanging="357"/>
        <w:rPr>
          <w:rFonts w:ascii="Arial" w:hAnsi="Arial" w:cs="Arial"/>
        </w:rPr>
      </w:pPr>
      <w:r>
        <w:rPr>
          <w:rFonts w:ascii="Arial" w:hAnsi="Arial" w:cs="Arial"/>
          <w:szCs w:val="22"/>
        </w:rPr>
        <w:t>R</w:t>
      </w:r>
      <w:r w:rsidR="00AD2A63">
        <w:rPr>
          <w:rFonts w:ascii="Arial" w:hAnsi="Arial" w:cs="Arial"/>
          <w:szCs w:val="22"/>
        </w:rPr>
        <w:t xml:space="preserve">efer to the </w:t>
      </w:r>
      <w:hyperlink r:id="rId18" w:history="1">
        <w:r w:rsidR="00AD2A63" w:rsidRPr="007240A7">
          <w:rPr>
            <w:rStyle w:val="Hyperlink"/>
            <w:rFonts w:ascii="Arial" w:hAnsi="Arial" w:cs="Arial"/>
          </w:rPr>
          <w:t>Queensland Kindergarten Funding Essentials</w:t>
        </w:r>
      </w:hyperlink>
      <w:r w:rsidR="00E87D77">
        <w:rPr>
          <w:rStyle w:val="Hyperlink"/>
          <w:rFonts w:ascii="Arial" w:hAnsi="Arial" w:cs="Arial"/>
          <w:color w:val="auto"/>
          <w:u w:val="none"/>
        </w:rPr>
        <w:t xml:space="preserve"> on the Department of Education website.</w:t>
      </w:r>
    </w:p>
    <w:p w14:paraId="2B4F4308" w14:textId="6EECBD32" w:rsidR="00D67137" w:rsidRPr="00404BCA" w:rsidRDefault="007240A7" w:rsidP="004939BD">
      <w:pPr>
        <w:pStyle w:val="NormalWeb"/>
        <w:numPr>
          <w:ilvl w:val="0"/>
          <w:numId w:val="13"/>
        </w:numPr>
        <w:shd w:val="clear" w:color="auto" w:fill="FFFFFF"/>
        <w:spacing w:before="120" w:beforeAutospacing="0" w:after="120" w:afterAutospacing="0" w:line="336" w:lineRule="auto"/>
        <w:ind w:left="357" w:hanging="357"/>
      </w:pPr>
      <w:r w:rsidRPr="00F749CA">
        <w:rPr>
          <w:rFonts w:ascii="Arial" w:hAnsi="Arial" w:cs="Arial"/>
        </w:rPr>
        <w:t>C</w:t>
      </w:r>
      <w:r w:rsidR="00AD2A63" w:rsidRPr="00F749CA">
        <w:rPr>
          <w:rFonts w:ascii="Arial" w:hAnsi="Arial" w:cs="Arial"/>
        </w:rPr>
        <w:t xml:space="preserve">ontact the Grants Management team on (07) 3035 2244 or by email at  </w:t>
      </w:r>
      <w:hyperlink r:id="rId19" w:history="1">
        <w:r w:rsidR="00AD2A63" w:rsidRPr="00F749CA">
          <w:rPr>
            <w:rStyle w:val="Hyperlink"/>
            <w:rFonts w:ascii="Arial" w:hAnsi="Arial" w:cs="Arial"/>
          </w:rPr>
          <w:t>QKFS.LDC@qed.qld.gov.au</w:t>
        </w:r>
      </w:hyperlink>
      <w:r w:rsidR="0047262E" w:rsidRPr="00F749CA">
        <w:rPr>
          <w:rStyle w:val="Hyperlink"/>
          <w:rFonts w:ascii="Arial" w:hAnsi="Arial" w:cs="Arial"/>
          <w:color w:val="auto"/>
          <w:u w:val="none"/>
        </w:rPr>
        <w:t>.</w:t>
      </w:r>
      <w:r w:rsidR="00AD2A63" w:rsidRPr="00F749CA">
        <w:rPr>
          <w:rFonts w:ascii="Arial" w:hAnsi="Arial" w:cs="Arial"/>
        </w:rPr>
        <w:t xml:space="preserve"> </w:t>
      </w:r>
    </w:p>
    <w:sectPr w:rsidR="00D67137" w:rsidRPr="00404BCA" w:rsidSect="00F749CA">
      <w:footerReference w:type="default" r:id="rId20"/>
      <w:headerReference w:type="first" r:id="rId21"/>
      <w:footerReference w:type="first" r:id="rId22"/>
      <w:pgSz w:w="11900" w:h="16840"/>
      <w:pgMar w:top="2098" w:right="2098" w:bottom="1276"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2228" w14:textId="77777777" w:rsidR="00420BB0" w:rsidRDefault="00420BB0" w:rsidP="00190C24">
      <w:r>
        <w:separator/>
      </w:r>
    </w:p>
  </w:endnote>
  <w:endnote w:type="continuationSeparator" w:id="0">
    <w:p w14:paraId="5E37563E" w14:textId="77777777" w:rsidR="00420BB0" w:rsidRDefault="00420BB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7228"/>
      <w:docPartObj>
        <w:docPartGallery w:val="Page Numbers (Bottom of Page)"/>
        <w:docPartUnique/>
      </w:docPartObj>
    </w:sdtPr>
    <w:sdtEndPr>
      <w:rPr>
        <w:noProof/>
      </w:rPr>
    </w:sdtEndPr>
    <w:sdtContent>
      <w:p w14:paraId="7A5692A7" w14:textId="041DAA22" w:rsidR="00A84748" w:rsidRDefault="00A84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BC377" w14:textId="4FC5C316"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37286"/>
      <w:docPartObj>
        <w:docPartGallery w:val="Page Numbers (Bottom of Page)"/>
        <w:docPartUnique/>
      </w:docPartObj>
    </w:sdtPr>
    <w:sdtEndPr>
      <w:rPr>
        <w:noProof/>
      </w:rPr>
    </w:sdtEndPr>
    <w:sdtContent>
      <w:p w14:paraId="5C9A2AF3" w14:textId="2A0A6854" w:rsidR="00A84748" w:rsidRDefault="00A84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E3A28" w14:textId="029C366F" w:rsidR="00D67137" w:rsidRDefault="00D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CA1D" w14:textId="77777777" w:rsidR="00420BB0" w:rsidRDefault="00420BB0" w:rsidP="00190C24">
      <w:r>
        <w:separator/>
      </w:r>
    </w:p>
  </w:footnote>
  <w:footnote w:type="continuationSeparator" w:id="0">
    <w:p w14:paraId="0537DF8D" w14:textId="77777777" w:rsidR="00420BB0" w:rsidRDefault="00420BB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1216" w14:textId="77777777" w:rsidR="00D67137" w:rsidRDefault="00D67137">
    <w:pPr>
      <w:pStyle w:val="Header"/>
    </w:pPr>
    <w:r>
      <w:rPr>
        <w:noProof/>
      </w:rPr>
      <w:drawing>
        <wp:anchor distT="0" distB="0" distL="114300" distR="114300" simplePos="0" relativeHeight="251660288" behindDoc="1" locked="0" layoutInCell="1" allowOverlap="1" wp14:anchorId="4346E2DB" wp14:editId="1179D49C">
          <wp:simplePos x="0" y="0"/>
          <wp:positionH relativeFrom="page">
            <wp:align>left</wp:align>
          </wp:positionH>
          <wp:positionV relativeFrom="page">
            <wp:align>top</wp:align>
          </wp:positionV>
          <wp:extent cx="7610400" cy="65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D70A71"/>
    <w:multiLevelType w:val="hybridMultilevel"/>
    <w:tmpl w:val="946EB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C65DC0"/>
    <w:multiLevelType w:val="hybridMultilevel"/>
    <w:tmpl w:val="D4229448"/>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2D8A43BE"/>
    <w:multiLevelType w:val="hybridMultilevel"/>
    <w:tmpl w:val="CF08E43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32617316"/>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B2390"/>
    <w:multiLevelType w:val="multilevel"/>
    <w:tmpl w:val="E2649B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975020F"/>
    <w:multiLevelType w:val="multilevel"/>
    <w:tmpl w:val="B9D21E22"/>
    <w:lvl w:ilvl="0">
      <w:start w:val="1"/>
      <w:numFmt w:val="bullet"/>
      <w:lvlText w:val=""/>
      <w:lvlJc w:val="left"/>
      <w:pPr>
        <w:tabs>
          <w:tab w:val="num" w:pos="512"/>
        </w:tabs>
        <w:ind w:left="512" w:hanging="360"/>
      </w:pPr>
      <w:rPr>
        <w:rFonts w:ascii="Symbol" w:hAnsi="Symbol" w:hint="default"/>
        <w:sz w:val="20"/>
      </w:rPr>
    </w:lvl>
    <w:lvl w:ilvl="1">
      <w:start w:val="1"/>
      <w:numFmt w:val="bullet"/>
      <w:lvlText w:val="o"/>
      <w:lvlJc w:val="left"/>
      <w:pPr>
        <w:tabs>
          <w:tab w:val="num" w:pos="1232"/>
        </w:tabs>
        <w:ind w:left="1232" w:hanging="360"/>
      </w:pPr>
      <w:rPr>
        <w:rFonts w:ascii="Courier New" w:hAnsi="Courier New" w:hint="default"/>
        <w:sz w:val="20"/>
      </w:rPr>
    </w:lvl>
    <w:lvl w:ilvl="2" w:tentative="1">
      <w:start w:val="1"/>
      <w:numFmt w:val="bullet"/>
      <w:lvlText w:val=""/>
      <w:lvlJc w:val="left"/>
      <w:pPr>
        <w:tabs>
          <w:tab w:val="num" w:pos="1952"/>
        </w:tabs>
        <w:ind w:left="1952" w:hanging="360"/>
      </w:pPr>
      <w:rPr>
        <w:rFonts w:ascii="Wingdings" w:hAnsi="Wingdings" w:hint="default"/>
        <w:sz w:val="20"/>
      </w:rPr>
    </w:lvl>
    <w:lvl w:ilvl="3" w:tentative="1">
      <w:start w:val="1"/>
      <w:numFmt w:val="bullet"/>
      <w:lvlText w:val=""/>
      <w:lvlJc w:val="left"/>
      <w:pPr>
        <w:tabs>
          <w:tab w:val="num" w:pos="2672"/>
        </w:tabs>
        <w:ind w:left="2672" w:hanging="360"/>
      </w:pPr>
      <w:rPr>
        <w:rFonts w:ascii="Wingdings" w:hAnsi="Wingdings" w:hint="default"/>
        <w:sz w:val="20"/>
      </w:rPr>
    </w:lvl>
    <w:lvl w:ilvl="4" w:tentative="1">
      <w:start w:val="1"/>
      <w:numFmt w:val="bullet"/>
      <w:lvlText w:val=""/>
      <w:lvlJc w:val="left"/>
      <w:pPr>
        <w:tabs>
          <w:tab w:val="num" w:pos="3392"/>
        </w:tabs>
        <w:ind w:left="3392" w:hanging="360"/>
      </w:pPr>
      <w:rPr>
        <w:rFonts w:ascii="Wingdings" w:hAnsi="Wingdings" w:hint="default"/>
        <w:sz w:val="20"/>
      </w:rPr>
    </w:lvl>
    <w:lvl w:ilvl="5" w:tentative="1">
      <w:start w:val="1"/>
      <w:numFmt w:val="bullet"/>
      <w:lvlText w:val=""/>
      <w:lvlJc w:val="left"/>
      <w:pPr>
        <w:tabs>
          <w:tab w:val="num" w:pos="4112"/>
        </w:tabs>
        <w:ind w:left="4112" w:hanging="360"/>
      </w:pPr>
      <w:rPr>
        <w:rFonts w:ascii="Wingdings" w:hAnsi="Wingdings" w:hint="default"/>
        <w:sz w:val="20"/>
      </w:rPr>
    </w:lvl>
    <w:lvl w:ilvl="6" w:tentative="1">
      <w:start w:val="1"/>
      <w:numFmt w:val="bullet"/>
      <w:lvlText w:val=""/>
      <w:lvlJc w:val="left"/>
      <w:pPr>
        <w:tabs>
          <w:tab w:val="num" w:pos="4832"/>
        </w:tabs>
        <w:ind w:left="4832" w:hanging="360"/>
      </w:pPr>
      <w:rPr>
        <w:rFonts w:ascii="Wingdings" w:hAnsi="Wingdings" w:hint="default"/>
        <w:sz w:val="20"/>
      </w:rPr>
    </w:lvl>
    <w:lvl w:ilvl="7" w:tentative="1">
      <w:start w:val="1"/>
      <w:numFmt w:val="bullet"/>
      <w:lvlText w:val=""/>
      <w:lvlJc w:val="left"/>
      <w:pPr>
        <w:tabs>
          <w:tab w:val="num" w:pos="5552"/>
        </w:tabs>
        <w:ind w:left="5552" w:hanging="360"/>
      </w:pPr>
      <w:rPr>
        <w:rFonts w:ascii="Wingdings" w:hAnsi="Wingdings" w:hint="default"/>
        <w:sz w:val="20"/>
      </w:rPr>
    </w:lvl>
    <w:lvl w:ilvl="8" w:tentative="1">
      <w:start w:val="1"/>
      <w:numFmt w:val="bullet"/>
      <w:lvlText w:val=""/>
      <w:lvlJc w:val="left"/>
      <w:pPr>
        <w:tabs>
          <w:tab w:val="num" w:pos="6272"/>
        </w:tabs>
        <w:ind w:left="6272" w:hanging="360"/>
      </w:pPr>
      <w:rPr>
        <w:rFonts w:ascii="Wingdings" w:hAnsi="Wingdings" w:hint="default"/>
        <w:sz w:val="20"/>
      </w:rPr>
    </w:lvl>
  </w:abstractNum>
  <w:abstractNum w:abstractNumId="7" w15:restartNumberingAfterBreak="0">
    <w:nsid w:val="39AD6994"/>
    <w:multiLevelType w:val="hybridMultilevel"/>
    <w:tmpl w:val="6704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904870"/>
    <w:multiLevelType w:val="multilevel"/>
    <w:tmpl w:val="63A89AC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572D12D2"/>
    <w:multiLevelType w:val="hybridMultilevel"/>
    <w:tmpl w:val="4B00D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6C6D20"/>
    <w:multiLevelType w:val="multilevel"/>
    <w:tmpl w:val="5C6AD2F0"/>
    <w:lvl w:ilvl="0">
      <w:start w:val="1"/>
      <w:numFmt w:val="bullet"/>
      <w:lvlText w:val="o"/>
      <w:lvlJc w:val="left"/>
      <w:pPr>
        <w:tabs>
          <w:tab w:val="num" w:pos="99"/>
        </w:tabs>
        <w:ind w:left="99" w:hanging="360"/>
      </w:pPr>
      <w:rPr>
        <w:rFonts w:ascii="Courier New" w:hAnsi="Courier New" w:cs="Courier New" w:hint="default"/>
        <w:sz w:val="20"/>
      </w:rPr>
    </w:lvl>
    <w:lvl w:ilvl="1">
      <w:start w:val="1"/>
      <w:numFmt w:val="bullet"/>
      <w:lvlText w:val="o"/>
      <w:lvlJc w:val="left"/>
      <w:pPr>
        <w:tabs>
          <w:tab w:val="num" w:pos="819"/>
        </w:tabs>
        <w:ind w:left="819" w:hanging="360"/>
      </w:pPr>
      <w:rPr>
        <w:rFonts w:ascii="Courier New" w:hAnsi="Courier New" w:hint="default"/>
        <w:sz w:val="20"/>
      </w:rPr>
    </w:lvl>
    <w:lvl w:ilvl="2" w:tentative="1">
      <w:start w:val="1"/>
      <w:numFmt w:val="bullet"/>
      <w:lvlText w:val=""/>
      <w:lvlJc w:val="left"/>
      <w:pPr>
        <w:tabs>
          <w:tab w:val="num" w:pos="1539"/>
        </w:tabs>
        <w:ind w:left="1539" w:hanging="360"/>
      </w:pPr>
      <w:rPr>
        <w:rFonts w:ascii="Wingdings" w:hAnsi="Wingdings" w:hint="default"/>
        <w:sz w:val="20"/>
      </w:rPr>
    </w:lvl>
    <w:lvl w:ilvl="3" w:tentative="1">
      <w:start w:val="1"/>
      <w:numFmt w:val="bullet"/>
      <w:lvlText w:val=""/>
      <w:lvlJc w:val="left"/>
      <w:pPr>
        <w:tabs>
          <w:tab w:val="num" w:pos="2259"/>
        </w:tabs>
        <w:ind w:left="2259" w:hanging="360"/>
      </w:pPr>
      <w:rPr>
        <w:rFonts w:ascii="Wingdings" w:hAnsi="Wingdings" w:hint="default"/>
        <w:sz w:val="20"/>
      </w:rPr>
    </w:lvl>
    <w:lvl w:ilvl="4" w:tentative="1">
      <w:start w:val="1"/>
      <w:numFmt w:val="bullet"/>
      <w:lvlText w:val=""/>
      <w:lvlJc w:val="left"/>
      <w:pPr>
        <w:tabs>
          <w:tab w:val="num" w:pos="2979"/>
        </w:tabs>
        <w:ind w:left="2979" w:hanging="360"/>
      </w:pPr>
      <w:rPr>
        <w:rFonts w:ascii="Wingdings" w:hAnsi="Wingdings" w:hint="default"/>
        <w:sz w:val="20"/>
      </w:rPr>
    </w:lvl>
    <w:lvl w:ilvl="5" w:tentative="1">
      <w:start w:val="1"/>
      <w:numFmt w:val="bullet"/>
      <w:lvlText w:val=""/>
      <w:lvlJc w:val="left"/>
      <w:pPr>
        <w:tabs>
          <w:tab w:val="num" w:pos="3699"/>
        </w:tabs>
        <w:ind w:left="3699" w:hanging="360"/>
      </w:pPr>
      <w:rPr>
        <w:rFonts w:ascii="Wingdings" w:hAnsi="Wingdings" w:hint="default"/>
        <w:sz w:val="20"/>
      </w:rPr>
    </w:lvl>
    <w:lvl w:ilvl="6" w:tentative="1">
      <w:start w:val="1"/>
      <w:numFmt w:val="bullet"/>
      <w:lvlText w:val=""/>
      <w:lvlJc w:val="left"/>
      <w:pPr>
        <w:tabs>
          <w:tab w:val="num" w:pos="4419"/>
        </w:tabs>
        <w:ind w:left="4419" w:hanging="360"/>
      </w:pPr>
      <w:rPr>
        <w:rFonts w:ascii="Wingdings" w:hAnsi="Wingdings" w:hint="default"/>
        <w:sz w:val="20"/>
      </w:rPr>
    </w:lvl>
    <w:lvl w:ilvl="7" w:tentative="1">
      <w:start w:val="1"/>
      <w:numFmt w:val="bullet"/>
      <w:lvlText w:val=""/>
      <w:lvlJc w:val="left"/>
      <w:pPr>
        <w:tabs>
          <w:tab w:val="num" w:pos="5139"/>
        </w:tabs>
        <w:ind w:left="5139" w:hanging="360"/>
      </w:pPr>
      <w:rPr>
        <w:rFonts w:ascii="Wingdings" w:hAnsi="Wingdings" w:hint="default"/>
        <w:sz w:val="20"/>
      </w:rPr>
    </w:lvl>
    <w:lvl w:ilvl="8" w:tentative="1">
      <w:start w:val="1"/>
      <w:numFmt w:val="bullet"/>
      <w:lvlText w:val=""/>
      <w:lvlJc w:val="left"/>
      <w:pPr>
        <w:tabs>
          <w:tab w:val="num" w:pos="5859"/>
        </w:tabs>
        <w:ind w:left="5859" w:hanging="360"/>
      </w:pPr>
      <w:rPr>
        <w:rFonts w:ascii="Wingdings" w:hAnsi="Wingdings" w:hint="default"/>
        <w:sz w:val="20"/>
      </w:rPr>
    </w:lvl>
  </w:abstractNum>
  <w:abstractNum w:abstractNumId="12" w15:restartNumberingAfterBreak="0">
    <w:nsid w:val="785779CC"/>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864A6"/>
    <w:multiLevelType w:val="hybridMultilevel"/>
    <w:tmpl w:val="DDCA4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3A3BF1"/>
    <w:multiLevelType w:val="hybridMultilevel"/>
    <w:tmpl w:val="2372304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7C1E6C4A"/>
    <w:multiLevelType w:val="hybridMultilevel"/>
    <w:tmpl w:val="5E3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2"/>
  </w:num>
  <w:num w:numId="5">
    <w:abstractNumId w:val="4"/>
  </w:num>
  <w:num w:numId="6">
    <w:abstractNumId w:val="7"/>
  </w:num>
  <w:num w:numId="7">
    <w:abstractNumId w:val="9"/>
  </w:num>
  <w:num w:numId="8">
    <w:abstractNumId w:val="14"/>
  </w:num>
  <w:num w:numId="9">
    <w:abstractNumId w:val="6"/>
  </w:num>
  <w:num w:numId="10">
    <w:abstractNumId w:val="11"/>
  </w:num>
  <w:num w:numId="11">
    <w:abstractNumId w:val="5"/>
  </w:num>
  <w:num w:numId="12">
    <w:abstractNumId w:val="3"/>
  </w:num>
  <w:num w:numId="13">
    <w:abstractNumId w:val="1"/>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175C6"/>
    <w:rsid w:val="0002155B"/>
    <w:rsid w:val="000224E6"/>
    <w:rsid w:val="000425F7"/>
    <w:rsid w:val="000436FC"/>
    <w:rsid w:val="00056B59"/>
    <w:rsid w:val="000B38A9"/>
    <w:rsid w:val="000B61AC"/>
    <w:rsid w:val="000F7FDE"/>
    <w:rsid w:val="00175F68"/>
    <w:rsid w:val="00176CB4"/>
    <w:rsid w:val="00190C24"/>
    <w:rsid w:val="001B67C4"/>
    <w:rsid w:val="00203872"/>
    <w:rsid w:val="00217674"/>
    <w:rsid w:val="002371F7"/>
    <w:rsid w:val="002712BD"/>
    <w:rsid w:val="00282D69"/>
    <w:rsid w:val="0028699C"/>
    <w:rsid w:val="002943EE"/>
    <w:rsid w:val="002A3975"/>
    <w:rsid w:val="002B4C98"/>
    <w:rsid w:val="002C3128"/>
    <w:rsid w:val="002F78A2"/>
    <w:rsid w:val="003352D3"/>
    <w:rsid w:val="00336190"/>
    <w:rsid w:val="00351EF6"/>
    <w:rsid w:val="00385A56"/>
    <w:rsid w:val="003F643A"/>
    <w:rsid w:val="00404BCA"/>
    <w:rsid w:val="00420BB0"/>
    <w:rsid w:val="0047262E"/>
    <w:rsid w:val="00495A7F"/>
    <w:rsid w:val="00542DFB"/>
    <w:rsid w:val="005906A5"/>
    <w:rsid w:val="005F4331"/>
    <w:rsid w:val="00606E06"/>
    <w:rsid w:val="006239A5"/>
    <w:rsid w:val="00631525"/>
    <w:rsid w:val="00636B71"/>
    <w:rsid w:val="006C3D8E"/>
    <w:rsid w:val="006F3610"/>
    <w:rsid w:val="007240A7"/>
    <w:rsid w:val="00757134"/>
    <w:rsid w:val="00757ADB"/>
    <w:rsid w:val="00760431"/>
    <w:rsid w:val="0077243C"/>
    <w:rsid w:val="00783C67"/>
    <w:rsid w:val="007A156C"/>
    <w:rsid w:val="007A52E2"/>
    <w:rsid w:val="007A78CA"/>
    <w:rsid w:val="0080579A"/>
    <w:rsid w:val="008D75B7"/>
    <w:rsid w:val="00907963"/>
    <w:rsid w:val="00933380"/>
    <w:rsid w:val="0093587A"/>
    <w:rsid w:val="0096078C"/>
    <w:rsid w:val="0096595E"/>
    <w:rsid w:val="00996BD2"/>
    <w:rsid w:val="009B57A0"/>
    <w:rsid w:val="009B7893"/>
    <w:rsid w:val="009E599B"/>
    <w:rsid w:val="009E5EE5"/>
    <w:rsid w:val="009F02B3"/>
    <w:rsid w:val="00A3703E"/>
    <w:rsid w:val="00A47F67"/>
    <w:rsid w:val="00A65710"/>
    <w:rsid w:val="00A7148C"/>
    <w:rsid w:val="00A84748"/>
    <w:rsid w:val="00AB0A25"/>
    <w:rsid w:val="00AC555D"/>
    <w:rsid w:val="00AD2501"/>
    <w:rsid w:val="00AD2A63"/>
    <w:rsid w:val="00AD4191"/>
    <w:rsid w:val="00B33337"/>
    <w:rsid w:val="00B8699D"/>
    <w:rsid w:val="00B9771E"/>
    <w:rsid w:val="00BC4AA9"/>
    <w:rsid w:val="00C0519D"/>
    <w:rsid w:val="00C60449"/>
    <w:rsid w:val="00C728E2"/>
    <w:rsid w:val="00CB07AD"/>
    <w:rsid w:val="00CB1677"/>
    <w:rsid w:val="00CC02E1"/>
    <w:rsid w:val="00CC4193"/>
    <w:rsid w:val="00CD793C"/>
    <w:rsid w:val="00D01CD2"/>
    <w:rsid w:val="00D31786"/>
    <w:rsid w:val="00D3551C"/>
    <w:rsid w:val="00D67137"/>
    <w:rsid w:val="00D75050"/>
    <w:rsid w:val="00D842DF"/>
    <w:rsid w:val="00DC34AF"/>
    <w:rsid w:val="00DC5E03"/>
    <w:rsid w:val="00DD3BAC"/>
    <w:rsid w:val="00E07A49"/>
    <w:rsid w:val="00E87D77"/>
    <w:rsid w:val="00EF474F"/>
    <w:rsid w:val="00EF4AC5"/>
    <w:rsid w:val="00F26719"/>
    <w:rsid w:val="00F367B3"/>
    <w:rsid w:val="00F447A2"/>
    <w:rsid w:val="00F749CA"/>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A5623"/>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List Paragraph1,List Paragraph11,Bullet point,Bulletr List Paragraph,FooterText,L,List Paragraph2,List Paragraph21,Listeafsnit1,NFP GP Bulleted List,Paragraphe de liste1,Parágrafo da Lista1,Párrafo de lista1,Recommendation"/>
    <w:basedOn w:val="Normal"/>
    <w:link w:val="ListParagraphChar"/>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49E39" w:themeColor="accent1"/>
        <w:bottom w:val="single" w:sz="4" w:space="10" w:color="549E3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styleId="Hyperlink">
    <w:name w:val="Hyperlink"/>
    <w:basedOn w:val="DefaultParagraphFont"/>
    <w:uiPriority w:val="99"/>
    <w:unhideWhenUsed/>
    <w:rsid w:val="005906A5"/>
    <w:rPr>
      <w:color w:val="6B9F25" w:themeColor="hyperlink"/>
      <w:u w:val="single"/>
    </w:rPr>
  </w:style>
  <w:style w:type="table" w:styleId="TableGrid">
    <w:name w:val="Table Grid"/>
    <w:basedOn w:val="TableNormal"/>
    <w:uiPriority w:val="39"/>
    <w:rsid w:val="0059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06A5"/>
    <w:pPr>
      <w:spacing w:line="240" w:lineRule="auto"/>
    </w:pPr>
    <w:rPr>
      <w:sz w:val="20"/>
      <w:szCs w:val="20"/>
    </w:rPr>
  </w:style>
  <w:style w:type="character" w:customStyle="1" w:styleId="CommentTextChar">
    <w:name w:val="Comment Text Char"/>
    <w:basedOn w:val="DefaultParagraphFont"/>
    <w:link w:val="CommentText"/>
    <w:uiPriority w:val="99"/>
    <w:semiHidden/>
    <w:rsid w:val="005906A5"/>
    <w:rPr>
      <w:rFonts w:ascii="Arial" w:hAnsi="Arial"/>
      <w:sz w:val="20"/>
      <w:szCs w:val="20"/>
    </w:rPr>
  </w:style>
  <w:style w:type="character" w:styleId="CommentReference">
    <w:name w:val="annotation reference"/>
    <w:basedOn w:val="DefaultParagraphFont"/>
    <w:uiPriority w:val="99"/>
    <w:semiHidden/>
    <w:unhideWhenUsed/>
    <w:rsid w:val="005906A5"/>
    <w:rPr>
      <w:sz w:val="16"/>
      <w:szCs w:val="16"/>
    </w:rPr>
  </w:style>
  <w:style w:type="paragraph" w:styleId="Revision">
    <w:name w:val="Revision"/>
    <w:hidden/>
    <w:uiPriority w:val="99"/>
    <w:semiHidden/>
    <w:rsid w:val="00AD2A63"/>
    <w:rPr>
      <w:rFonts w:ascii="Arial" w:hAnsi="Arial"/>
      <w:sz w:val="22"/>
    </w:rPr>
  </w:style>
  <w:style w:type="paragraph" w:styleId="BalloonText">
    <w:name w:val="Balloon Text"/>
    <w:basedOn w:val="Normal"/>
    <w:link w:val="BalloonTextChar"/>
    <w:uiPriority w:val="99"/>
    <w:semiHidden/>
    <w:unhideWhenUsed/>
    <w:rsid w:val="00AD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hAnsi="Segoe UI" w:cs="Segoe UI"/>
      <w:sz w:val="18"/>
      <w:szCs w:val="18"/>
    </w:rPr>
  </w:style>
  <w:style w:type="character" w:styleId="UnresolvedMention">
    <w:name w:val="Unresolved Mention"/>
    <w:basedOn w:val="DefaultParagraphFont"/>
    <w:uiPriority w:val="99"/>
    <w:rsid w:val="00203872"/>
    <w:rPr>
      <w:color w:val="605E5C"/>
      <w:shd w:val="clear" w:color="auto" w:fill="E1DFDD"/>
    </w:rPr>
  </w:style>
  <w:style w:type="character" w:styleId="FollowedHyperlink">
    <w:name w:val="FollowedHyperlink"/>
    <w:basedOn w:val="DefaultParagraphFont"/>
    <w:uiPriority w:val="99"/>
    <w:semiHidden/>
    <w:unhideWhenUsed/>
    <w:rsid w:val="00203872"/>
    <w:rPr>
      <w:color w:val="BA6906" w:themeColor="followedHyperlink"/>
      <w:u w:val="single"/>
    </w:rPr>
  </w:style>
  <w:style w:type="character" w:customStyle="1" w:styleId="ListParagraphChar">
    <w:name w:val="List Paragraph Char"/>
    <w:aliases w:val="Bullet copy Char,List Paragraph1 Char,List Paragraph11 Char,Bullet point Char,Bulletr List Paragraph Char,FooterText Char,L Char,List Paragraph2 Char,List Paragraph21 Char,Listeafsnit1 Char,NFP GP Bulleted List Char"/>
    <w:link w:val="ListParagraph"/>
    <w:uiPriority w:val="34"/>
    <w:qFormat/>
    <w:locked/>
    <w:rsid w:val="006F3610"/>
    <w:rPr>
      <w:rFonts w:ascii="Arial" w:hAnsi="Arial"/>
      <w:sz w:val="22"/>
    </w:rPr>
  </w:style>
  <w:style w:type="paragraph" w:styleId="CommentSubject">
    <w:name w:val="annotation subject"/>
    <w:basedOn w:val="CommentText"/>
    <w:next w:val="CommentText"/>
    <w:link w:val="CommentSubjectChar"/>
    <w:uiPriority w:val="99"/>
    <w:semiHidden/>
    <w:unhideWhenUsed/>
    <w:rsid w:val="00542DFB"/>
    <w:rPr>
      <w:b/>
      <w:bCs/>
    </w:rPr>
  </w:style>
  <w:style w:type="character" w:customStyle="1" w:styleId="CommentSubjectChar">
    <w:name w:val="Comment Subject Char"/>
    <w:basedOn w:val="CommentTextChar"/>
    <w:link w:val="CommentSubject"/>
    <w:uiPriority w:val="99"/>
    <w:semiHidden/>
    <w:rsid w:val="00542DF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childhood.qld.gov.au/fundingAndSupport/Documents/affordability-kindy-plus-subsidy-eligible-visa-card-holders-long-day-care.pdf" TargetMode="External"/><Relationship Id="rId18" Type="http://schemas.openxmlformats.org/officeDocument/2006/relationships/hyperlink" Target="https://earlychildhood.qld.gov.au/fundingAndSupport/Documents/kindy-funding-essentials-long-day-car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arlychildhood.qld.gov.au/fundingAndSupport/Documents/kindergarten-funding-grants-long-day-care-service-providers.pdf" TargetMode="External"/><Relationship Id="rId17" Type="http://schemas.openxmlformats.org/officeDocument/2006/relationships/hyperlink" Target="https://cdn-au.mailsnd.com/23715/eq05KXTXFWWgdaOaknAufoWee395-D0_FdAWxCOFruY/1677027359/3687250.pdf" TargetMode="External"/><Relationship Id="rId2" Type="http://schemas.openxmlformats.org/officeDocument/2006/relationships/customXml" Target="../customXml/item2.xml"/><Relationship Id="rId16" Type="http://schemas.openxmlformats.org/officeDocument/2006/relationships/hyperlink" Target="https://cdn-au.mailsnd.com/23715/jPzk4RgwzV6iooOCmbad9MMWXjyoBPkvu7tSd3Z_QSI/1668564450/365493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dn-au.mailsnd.com/23715/jPzk4RgwzV6iooOCmbad9MMWXjyoBPkvu7tSd3Z_QSI/1668564450/365493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QKFS.LDC@qed.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family-tax-benef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Alex MCINTOSH</DisplayName>
        <AccountId>29</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ARMIT, Doug</DisplayName>
        <AccountId>48</AccountId>
        <AccountType/>
      </UserInfo>
    </PPSubmittedBy>
    <PPReferenceNumber xmlns="687c0ba5-25f6-467d-a8e9-4285ca7a69ae" xsi:nil="true"/>
    <PPModeratedDate xmlns="687c0ba5-25f6-467d-a8e9-4285ca7a69ae">2023-09-07T01:42:30+00:00</PPModeratedDate>
    <PPLastReviewedDate xmlns="687c0ba5-25f6-467d-a8e9-4285ca7a69ae">2023-09-07T01:42:30+00:00</PPLastReviewedDate>
    <PPContentOwner xmlns="687c0ba5-25f6-467d-a8e9-4285ca7a69ae">
      <UserInfo>
        <DisplayName>CONNELL, Davin</DisplayName>
        <AccountId>463</AccountId>
        <AccountType/>
      </UserInfo>
    </PPContentOwner>
    <PPSubmittedDate xmlns="687c0ba5-25f6-467d-a8e9-4285ca7a69ae">2023-02-17T07:47:45+00:00</PPSubmittedDate>
    <PPPublishedNotificationAddresses xmlns="687c0ba5-25f6-467d-a8e9-4285ca7a69ae" xsi:nil="true"/>
    <PPReviewDate xmlns="687c0ba5-25f6-467d-a8e9-4285ca7a69ae" xsi:nil="true"/>
  </documentManagement>
</p:properties>
</file>

<file path=customXml/itemProps1.xml><?xml version="1.0" encoding="utf-8"?>
<ds:datastoreItem xmlns:ds="http://schemas.openxmlformats.org/officeDocument/2006/customXml" ds:itemID="{396CAF26-26E4-47C3-B3AF-3C5C9FD1B2B6}"/>
</file>

<file path=customXml/itemProps2.xml><?xml version="1.0" encoding="utf-8"?>
<ds:datastoreItem xmlns:ds="http://schemas.openxmlformats.org/officeDocument/2006/customXml" ds:itemID="{5404586C-B549-48A1-A62F-20DC951F3A6A}">
  <ds:schemaRefs>
    <ds:schemaRef ds:uri="http://schemas.openxmlformats.org/officeDocument/2006/bibliography"/>
  </ds:schemaRefs>
</ds:datastoreItem>
</file>

<file path=customXml/itemProps3.xml><?xml version="1.0" encoding="utf-8"?>
<ds:datastoreItem xmlns:ds="http://schemas.openxmlformats.org/officeDocument/2006/customXml" ds:itemID="{87C19F4F-AD04-4671-8912-1AB07648637B}">
  <ds:schemaRefs>
    <ds:schemaRef ds:uri="http://schemas.microsoft.com/sharepoint/v3/contenttype/forms"/>
  </ds:schemaRefs>
</ds:datastoreItem>
</file>

<file path=customXml/itemProps4.xml><?xml version="1.0" encoding="utf-8"?>
<ds:datastoreItem xmlns:ds="http://schemas.openxmlformats.org/officeDocument/2006/customXml" ds:itemID="{B7F0BFEB-0486-4068-8872-3E18E1F7EED3}">
  <ds:schemaRefs>
    <ds:schemaRef ds:uri="http://schemas.microsoft.com/office/2006/metadata/properties"/>
    <ds:schemaRef ds:uri="http://schemas.microsoft.com/office/infopath/2007/PartnerControls"/>
    <ds:schemaRef ds:uri="http://schemas.microsoft.com/sharepoint/v3"/>
    <ds:schemaRef ds:uri="eddfd980-c304-401d-be3f-8b9ddf7f7a2d"/>
  </ds:schemaRefs>
</ds:datastoreItem>
</file>

<file path=docProps/app.xml><?xml version="1.0" encoding="utf-8"?>
<Properties xmlns="http://schemas.openxmlformats.org/officeDocument/2006/extended-properties" xmlns:vt="http://schemas.openxmlformats.org/officeDocument/2006/docPropsVTypes">
  <Template>DoE A4 Fact sheet_Portrait.DOTX</Template>
  <TotalTime>2</TotalTime>
  <Pages>5</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DoE corporate A4 fact sheet portrait</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Kindergarten Funding: Affordability subsidies for long day care services</dc:title>
  <dc:subject>Queensland Kindergarten Funding: Affordability subsidies for long day care services</dc:subject>
  <dc:creator>Queensland Government</dc:creator>
  <cp:keywords>Queensland; Kindergarten; Funding; Affordability; subsidies; long day care services; day care</cp:keywords>
  <dc:description/>
  <cp:revision>5</cp:revision>
  <cp:lastPrinted>2018-01-16T02:55:00Z</cp:lastPrinted>
  <dcterms:created xsi:type="dcterms:W3CDTF">2023-08-01T04:55:00Z</dcterms:created>
  <dcterms:modified xsi:type="dcterms:W3CDTF">2023-08-27T08:01:00Z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