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650C" w14:textId="39179FB1" w:rsidR="00757ADB" w:rsidRPr="00190C24" w:rsidRDefault="00606E06" w:rsidP="00D609C0">
      <w:pPr>
        <w:pStyle w:val="Heading2"/>
        <w:ind w:left="-142"/>
      </w:pPr>
      <w:r>
        <w:rPr>
          <w:noProof/>
        </w:rPr>
        <w:drawing>
          <wp:anchor distT="0" distB="540385" distL="114300" distR="114300" simplePos="0" relativeHeight="251658240" behindDoc="0" locked="0" layoutInCell="1" allowOverlap="1" wp14:anchorId="15FD8C5F" wp14:editId="367B734A">
            <wp:simplePos x="0" y="0"/>
            <wp:positionH relativeFrom="page">
              <wp:posOffset>0</wp:posOffset>
            </wp:positionH>
            <wp:positionV relativeFrom="page">
              <wp:posOffset>634365</wp:posOffset>
            </wp:positionV>
            <wp:extent cx="7559675" cy="2591435"/>
            <wp:effectExtent l="0" t="0" r="317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E A4 Fact sheet_Portrait_Blo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5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60266" wp14:editId="4509B3B6">
                <wp:simplePos x="0" y="0"/>
                <wp:positionH relativeFrom="column">
                  <wp:posOffset>-93365</wp:posOffset>
                </wp:positionH>
                <wp:positionV relativeFrom="page">
                  <wp:posOffset>1415845</wp:posOffset>
                </wp:positionV>
                <wp:extent cx="5840361" cy="170386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361" cy="1703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8C8E90" w14:textId="68C460BD" w:rsidR="00DC34AF" w:rsidRPr="00DC34AF" w:rsidRDefault="005906A5" w:rsidP="00DC34AF">
                            <w:pPr>
                              <w:pStyle w:val="Title2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Queensland </w:t>
                            </w:r>
                            <w:r w:rsidR="00757ADB">
                              <w:rPr>
                                <w:color w:val="FFFFFF" w:themeColor="background1"/>
                              </w:rPr>
                              <w:t>K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indergarten </w:t>
                            </w:r>
                            <w:r w:rsidR="00757ADB">
                              <w:rPr>
                                <w:color w:val="FFFFFF" w:themeColor="background1"/>
                              </w:rPr>
                              <w:t>F</w:t>
                            </w:r>
                            <w:r>
                              <w:rPr>
                                <w:color w:val="FFFFFF" w:themeColor="background1"/>
                              </w:rPr>
                              <w:t>unding</w:t>
                            </w:r>
                          </w:p>
                          <w:p w14:paraId="6B45F829" w14:textId="13549D90" w:rsidR="00DC34AF" w:rsidRPr="00DC34AF" w:rsidRDefault="00D609C0" w:rsidP="00DC34AF">
                            <w:pPr>
                              <w:pStyle w:val="Title1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Claiming subsidies in a sessional kindergarten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6026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111.5pt;width:459.85pt;height:1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" filled="f" stroked="f" strokeweight=".5pt">
                <v:textbox>
                  <w:txbxContent>
                    <w:p w14:paraId="408C8E90" w14:textId="68C460BD" w:rsidR="00DC34AF" w:rsidRPr="00DC34AF" w:rsidRDefault="005906A5" w:rsidP="00DC34AF">
                      <w:pPr>
                        <w:pStyle w:val="Title2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Queensland </w:t>
                      </w:r>
                      <w:r w:rsidR="00757ADB">
                        <w:rPr>
                          <w:color w:val="FFFFFF" w:themeColor="background1"/>
                        </w:rPr>
                        <w:t>K</w:t>
                      </w:r>
                      <w:r>
                        <w:rPr>
                          <w:color w:val="FFFFFF" w:themeColor="background1"/>
                        </w:rPr>
                        <w:t xml:space="preserve">indergarten </w:t>
                      </w:r>
                      <w:r w:rsidR="00757ADB">
                        <w:rPr>
                          <w:color w:val="FFFFFF" w:themeColor="background1"/>
                        </w:rPr>
                        <w:t>F</w:t>
                      </w:r>
                      <w:r>
                        <w:rPr>
                          <w:color w:val="FFFFFF" w:themeColor="background1"/>
                        </w:rPr>
                        <w:t>unding</w:t>
                      </w:r>
                    </w:p>
                    <w:p w14:paraId="6B45F829" w14:textId="13549D90" w:rsidR="00DC34AF" w:rsidRPr="00DC34AF" w:rsidRDefault="00D609C0" w:rsidP="00DC34AF">
                      <w:pPr>
                        <w:pStyle w:val="Title1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Claiming subsidies in a sessional kindergarten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609C0">
        <w:t>Eligibility</w:t>
      </w:r>
    </w:p>
    <w:p w14:paraId="6111276F" w14:textId="77777777" w:rsidR="00D609C0" w:rsidRDefault="00D609C0" w:rsidP="00D609C0">
      <w:pPr>
        <w:spacing w:line="312" w:lineRule="auto"/>
        <w:ind w:left="-142"/>
        <w:jc w:val="both"/>
        <w:rPr>
          <w:lang w:eastAsia="en-AU"/>
        </w:rPr>
      </w:pPr>
      <w:r>
        <w:rPr>
          <w:lang w:eastAsia="en-AU"/>
        </w:rPr>
        <w:t>To be eligible to claim Queensland Kindergarten Funding subsidies, a service must have obtained approved kindergarten program provider (KPP) status</w:t>
      </w:r>
      <w:r w:rsidR="00C05159">
        <w:rPr>
          <w:lang w:eastAsia="en-AU"/>
        </w:rPr>
        <w:t>.</w:t>
      </w:r>
    </w:p>
    <w:p w14:paraId="4B304760" w14:textId="72BE9A73" w:rsidR="00C05159" w:rsidRDefault="00D609C0" w:rsidP="00D609C0">
      <w:pPr>
        <w:spacing w:line="312" w:lineRule="auto"/>
        <w:ind w:left="-142"/>
        <w:jc w:val="both"/>
        <w:rPr>
          <w:lang w:eastAsia="en-AU"/>
        </w:rPr>
      </w:pPr>
      <w:r>
        <w:rPr>
          <w:lang w:eastAsia="en-AU"/>
        </w:rPr>
        <w:t xml:space="preserve">Refer to the </w:t>
      </w:r>
      <w:hyperlink r:id="rId12" w:history="1">
        <w:r w:rsidRPr="00D609C0">
          <w:rPr>
            <w:rStyle w:val="Hyperlink"/>
            <w:lang w:eastAsia="en-AU"/>
          </w:rPr>
          <w:t>Department of Education website</w:t>
        </w:r>
      </w:hyperlink>
      <w:r>
        <w:rPr>
          <w:lang w:eastAsia="en-AU"/>
        </w:rPr>
        <w:t xml:space="preserve"> and </w:t>
      </w:r>
      <w:hyperlink r:id="rId13" w:history="1">
        <w:r>
          <w:rPr>
            <w:rStyle w:val="Hyperlink"/>
            <w:lang w:eastAsia="en-AU"/>
          </w:rPr>
          <w:t>Queensland K</w:t>
        </w:r>
        <w:r w:rsidRPr="00D609C0">
          <w:rPr>
            <w:rStyle w:val="Hyperlink"/>
            <w:lang w:eastAsia="en-AU"/>
          </w:rPr>
          <w:t>indergarten Funding Essentials</w:t>
        </w:r>
      </w:hyperlink>
      <w:r>
        <w:rPr>
          <w:lang w:eastAsia="en-AU"/>
        </w:rPr>
        <w:t xml:space="preserve"> for information on how to become an approved KPP.</w:t>
      </w:r>
      <w:r w:rsidR="00C05159">
        <w:rPr>
          <w:lang w:eastAsia="en-AU"/>
        </w:rPr>
        <w:t xml:space="preserve">  </w:t>
      </w:r>
    </w:p>
    <w:p w14:paraId="1A340CE8" w14:textId="7B8182D6" w:rsidR="00D3551C" w:rsidRPr="00C618B7" w:rsidRDefault="00D609C0" w:rsidP="00D609C0">
      <w:pPr>
        <w:pStyle w:val="Heading2"/>
        <w:ind w:left="-142"/>
      </w:pPr>
      <w:r>
        <w:t xml:space="preserve">Claiming subsidies </w:t>
      </w:r>
    </w:p>
    <w:p w14:paraId="77B2B510" w14:textId="01853F68" w:rsidR="00F75AA4" w:rsidRDefault="00F75AA4" w:rsidP="00F75AA4">
      <w:pPr>
        <w:spacing w:line="312" w:lineRule="auto"/>
        <w:ind w:left="-142"/>
        <w:jc w:val="both"/>
      </w:pPr>
      <w:bookmarkStart w:id="0" w:name="_Hlk124861924"/>
      <w:r>
        <w:t xml:space="preserve">The funding that is payable to </w:t>
      </w:r>
      <w:r w:rsidR="00FC23CF">
        <w:t>central governing bodies (</w:t>
      </w:r>
      <w:r>
        <w:t>CGBs</w:t>
      </w:r>
      <w:r w:rsidR="00FC23CF">
        <w:t>)</w:t>
      </w:r>
      <w:r>
        <w:t xml:space="preserve"> is calculated in accordance </w:t>
      </w:r>
      <w:r w:rsidRPr="00F75AA4">
        <w:t xml:space="preserve">with </w:t>
      </w:r>
      <w:hyperlink r:id="rId14" w:history="1">
        <w:r w:rsidRPr="00F75AA4">
          <w:rPr>
            <w:rStyle w:val="Hyperlink"/>
          </w:rPr>
          <w:t>Queensland Kindergarten Funding rates for sessional kindergartens</w:t>
        </w:r>
      </w:hyperlink>
      <w:r>
        <w:t xml:space="preserve">. </w:t>
      </w:r>
    </w:p>
    <w:p w14:paraId="1DD924FF" w14:textId="614FEB3C" w:rsidR="00F75AA4" w:rsidRDefault="00F75AA4" w:rsidP="00F75AA4">
      <w:pPr>
        <w:spacing w:line="312" w:lineRule="auto"/>
        <w:ind w:left="-142"/>
        <w:jc w:val="both"/>
      </w:pPr>
      <w:r w:rsidRPr="006028A8">
        <w:t xml:space="preserve">Once the </w:t>
      </w:r>
      <w:r>
        <w:t>d</w:t>
      </w:r>
      <w:r w:rsidRPr="006028A8">
        <w:t>epartment has</w:t>
      </w:r>
      <w:r>
        <w:t xml:space="preserve"> confirmed the forecast data, it will use this data (along with the addition of </w:t>
      </w:r>
      <w:r w:rsidR="00E77274">
        <w:t xml:space="preserve">the </w:t>
      </w:r>
      <w:r>
        <w:t xml:space="preserve">service location subsidy where applicable) to calculate the amount payable for the semester.  </w:t>
      </w:r>
    </w:p>
    <w:p w14:paraId="2E6CF99E" w14:textId="2C6891D4" w:rsidR="00F75AA4" w:rsidRDefault="00F75AA4" w:rsidP="00F75AA4">
      <w:pPr>
        <w:spacing w:line="312" w:lineRule="auto"/>
        <w:ind w:left="-142"/>
        <w:jc w:val="both"/>
      </w:pPr>
      <w:r>
        <w:t>The department will confirm whether the forecast enrolment data is reasonable by:</w:t>
      </w:r>
    </w:p>
    <w:p w14:paraId="25B0F7F8" w14:textId="77777777" w:rsidR="00F75AA4" w:rsidRDefault="00F75AA4" w:rsidP="00F75AA4">
      <w:pPr>
        <w:pStyle w:val="ListParagraph"/>
        <w:numPr>
          <w:ilvl w:val="0"/>
          <w:numId w:val="18"/>
        </w:numPr>
        <w:spacing w:line="312" w:lineRule="auto"/>
        <w:ind w:left="426"/>
        <w:jc w:val="both"/>
      </w:pPr>
      <w:r>
        <w:t xml:space="preserve">comparing the data for each kindergarten service against the forecast enrolment data for the previous semester’s enrolments in the same calendar year; and/or </w:t>
      </w:r>
    </w:p>
    <w:p w14:paraId="1125A935" w14:textId="77777777" w:rsidR="00F75AA4" w:rsidRDefault="00F75AA4" w:rsidP="00F75AA4">
      <w:pPr>
        <w:pStyle w:val="ListParagraph"/>
        <w:numPr>
          <w:ilvl w:val="0"/>
          <w:numId w:val="18"/>
        </w:numPr>
        <w:spacing w:line="312" w:lineRule="auto"/>
        <w:ind w:left="426"/>
        <w:jc w:val="both"/>
      </w:pPr>
      <w:r>
        <w:t xml:space="preserve">comparing the forecast data against the actual, reconciled data for the previous period. </w:t>
      </w:r>
    </w:p>
    <w:p w14:paraId="6CD90E00" w14:textId="37D4990F" w:rsidR="00F75AA4" w:rsidRDefault="00F75AA4" w:rsidP="00F75AA4">
      <w:pPr>
        <w:spacing w:line="312" w:lineRule="auto"/>
        <w:ind w:left="-142"/>
        <w:jc w:val="both"/>
      </w:pPr>
      <w:r>
        <w:t xml:space="preserve">The department may request clarification of the forecast data from the CGB if it is identified that a kindergarten service has provided significantly different data from the previous enrolment forecast or actual data.  </w:t>
      </w:r>
    </w:p>
    <w:p w14:paraId="3157BC4C" w14:textId="726F0ADF" w:rsidR="00FC23CF" w:rsidRPr="006028A8" w:rsidRDefault="00FC23CF" w:rsidP="00FC23CF">
      <w:pPr>
        <w:spacing w:line="312" w:lineRule="auto"/>
        <w:ind w:left="-142"/>
        <w:jc w:val="both"/>
      </w:pPr>
      <w:r>
        <w:lastRenderedPageBreak/>
        <w:t xml:space="preserve">The amount of a forecast payment may be amended following a discussion with the CGB regarding the submitted data.  </w:t>
      </w:r>
    </w:p>
    <w:p w14:paraId="5DFAF53B" w14:textId="7832B0E5" w:rsidR="00F75AA4" w:rsidRDefault="00FC23CF" w:rsidP="00FC23CF">
      <w:pPr>
        <w:spacing w:line="312" w:lineRule="auto"/>
        <w:ind w:left="-284"/>
        <w:jc w:val="both"/>
      </w:pPr>
      <w:r>
        <w:t xml:space="preserve"> The department may also review e</w:t>
      </w:r>
      <w:r w:rsidR="00F75AA4">
        <w:t>nrolment data as part of an Assurance review.</w:t>
      </w:r>
    </w:p>
    <w:p w14:paraId="3969165C" w14:textId="15DBFD17" w:rsidR="007240A7" w:rsidRDefault="00FC23CF" w:rsidP="00FC23CF">
      <w:pPr>
        <w:pStyle w:val="Heading2"/>
        <w:ind w:left="-207"/>
        <w:rPr>
          <w:lang w:eastAsia="en-AU"/>
        </w:rPr>
      </w:pPr>
      <w:r>
        <w:rPr>
          <w:lang w:eastAsia="en-AU"/>
        </w:rPr>
        <w:t>Reconciliation of funding</w:t>
      </w:r>
    </w:p>
    <w:bookmarkEnd w:id="0"/>
    <w:p w14:paraId="69AA953C" w14:textId="77777777" w:rsidR="00FC23CF" w:rsidRDefault="00FC23CF" w:rsidP="00FC23CF">
      <w:pPr>
        <w:spacing w:line="312" w:lineRule="auto"/>
        <w:ind w:left="-207"/>
        <w:jc w:val="both"/>
        <w:rPr>
          <w:szCs w:val="22"/>
        </w:rPr>
      </w:pPr>
      <w:r w:rsidRPr="004309CE">
        <w:rPr>
          <w:szCs w:val="22"/>
        </w:rPr>
        <w:t xml:space="preserve">At the end of each term, CGBs are to complete the reconciliation process on behalf of member kindergarten services </w:t>
      </w:r>
      <w:r>
        <w:rPr>
          <w:szCs w:val="22"/>
        </w:rPr>
        <w:t xml:space="preserve">by providing the following actual data for each kindergarten service: </w:t>
      </w:r>
    </w:p>
    <w:p w14:paraId="502C06A6" w14:textId="77777777" w:rsidR="00FC23CF" w:rsidRPr="00E3389B" w:rsidRDefault="00FC23CF" w:rsidP="00FC23CF">
      <w:pPr>
        <w:pStyle w:val="ListParagraph"/>
        <w:numPr>
          <w:ilvl w:val="0"/>
          <w:numId w:val="19"/>
        </w:numPr>
        <w:spacing w:line="312" w:lineRule="auto"/>
        <w:ind w:left="284"/>
        <w:jc w:val="both"/>
        <w:rPr>
          <w:szCs w:val="22"/>
        </w:rPr>
      </w:pPr>
      <w:r>
        <w:rPr>
          <w:szCs w:val="22"/>
        </w:rPr>
        <w:t>n</w:t>
      </w:r>
      <w:r w:rsidRPr="00E3389B">
        <w:rPr>
          <w:szCs w:val="22"/>
        </w:rPr>
        <w:t xml:space="preserve">umber of </w:t>
      </w:r>
      <w:r>
        <w:rPr>
          <w:szCs w:val="22"/>
        </w:rPr>
        <w:t>a</w:t>
      </w:r>
      <w:r w:rsidRPr="00E3389B">
        <w:rPr>
          <w:szCs w:val="22"/>
        </w:rPr>
        <w:t xml:space="preserve">pproved </w:t>
      </w:r>
      <w:r>
        <w:rPr>
          <w:szCs w:val="22"/>
        </w:rPr>
        <w:t>k</w:t>
      </w:r>
      <w:r w:rsidRPr="00E3389B">
        <w:rPr>
          <w:szCs w:val="22"/>
        </w:rPr>
        <w:t xml:space="preserve">indergarten </w:t>
      </w:r>
      <w:r>
        <w:rPr>
          <w:szCs w:val="22"/>
        </w:rPr>
        <w:t>p</w:t>
      </w:r>
      <w:r w:rsidRPr="00E3389B">
        <w:rPr>
          <w:szCs w:val="22"/>
        </w:rPr>
        <w:t xml:space="preserve">rograms delivered by each member kindergarten service </w:t>
      </w:r>
    </w:p>
    <w:p w14:paraId="4407F5B5" w14:textId="77777777" w:rsidR="00FC23CF" w:rsidRPr="00E3389B" w:rsidRDefault="00FC23CF" w:rsidP="00FC23CF">
      <w:pPr>
        <w:pStyle w:val="ListParagraph"/>
        <w:numPr>
          <w:ilvl w:val="0"/>
          <w:numId w:val="19"/>
        </w:numPr>
        <w:spacing w:line="312" w:lineRule="auto"/>
        <w:ind w:left="284"/>
        <w:jc w:val="both"/>
        <w:rPr>
          <w:szCs w:val="22"/>
        </w:rPr>
      </w:pPr>
      <w:r>
        <w:rPr>
          <w:szCs w:val="22"/>
        </w:rPr>
        <w:t>n</w:t>
      </w:r>
      <w:r w:rsidRPr="00E3389B">
        <w:rPr>
          <w:szCs w:val="22"/>
        </w:rPr>
        <w:t xml:space="preserve">umber of weeks or hours each member kindergarten service delivered each of its units </w:t>
      </w:r>
    </w:p>
    <w:p w14:paraId="0069EDB6" w14:textId="77777777" w:rsidR="00FC23CF" w:rsidRPr="00E3389B" w:rsidRDefault="00FC23CF" w:rsidP="00FC23CF">
      <w:pPr>
        <w:pStyle w:val="ListParagraph"/>
        <w:numPr>
          <w:ilvl w:val="0"/>
          <w:numId w:val="19"/>
        </w:numPr>
        <w:spacing w:line="312" w:lineRule="auto"/>
        <w:ind w:left="284"/>
        <w:jc w:val="both"/>
        <w:rPr>
          <w:szCs w:val="22"/>
        </w:rPr>
      </w:pPr>
      <w:r>
        <w:rPr>
          <w:szCs w:val="22"/>
        </w:rPr>
        <w:t>e</w:t>
      </w:r>
      <w:r w:rsidRPr="00E3389B">
        <w:rPr>
          <w:szCs w:val="22"/>
        </w:rPr>
        <w:t xml:space="preserve">nrolled hours per day for each child for each program including unfunded enrolments </w:t>
      </w:r>
    </w:p>
    <w:p w14:paraId="7AD10122" w14:textId="77777777" w:rsidR="00FC23CF" w:rsidRPr="00E3389B" w:rsidRDefault="00FC23CF" w:rsidP="00FC23CF">
      <w:pPr>
        <w:pStyle w:val="ListParagraph"/>
        <w:numPr>
          <w:ilvl w:val="0"/>
          <w:numId w:val="19"/>
        </w:numPr>
        <w:spacing w:line="312" w:lineRule="auto"/>
        <w:ind w:left="284"/>
        <w:jc w:val="both"/>
        <w:rPr>
          <w:szCs w:val="22"/>
        </w:rPr>
      </w:pPr>
      <w:r w:rsidRPr="00E3389B">
        <w:rPr>
          <w:szCs w:val="22"/>
        </w:rPr>
        <w:t xml:space="preserve">Kindy Plus </w:t>
      </w:r>
      <w:r>
        <w:rPr>
          <w:szCs w:val="22"/>
        </w:rPr>
        <w:t>s</w:t>
      </w:r>
      <w:r w:rsidRPr="00E3389B">
        <w:rPr>
          <w:szCs w:val="22"/>
        </w:rPr>
        <w:t xml:space="preserve">ubsidy enrolments </w:t>
      </w:r>
    </w:p>
    <w:p w14:paraId="3F256106" w14:textId="77777777" w:rsidR="00FC23CF" w:rsidRPr="00E3389B" w:rsidRDefault="00FC23CF" w:rsidP="00FC23CF">
      <w:pPr>
        <w:pStyle w:val="ListParagraph"/>
        <w:numPr>
          <w:ilvl w:val="0"/>
          <w:numId w:val="19"/>
        </w:numPr>
        <w:spacing w:line="312" w:lineRule="auto"/>
        <w:ind w:left="284"/>
        <w:jc w:val="both"/>
        <w:rPr>
          <w:szCs w:val="22"/>
        </w:rPr>
      </w:pPr>
      <w:r w:rsidRPr="00E3389B">
        <w:rPr>
          <w:szCs w:val="22"/>
        </w:rPr>
        <w:t xml:space="preserve">Kindy Affordability (Family Tax Benefit) eligible enrolments </w:t>
      </w:r>
    </w:p>
    <w:p w14:paraId="18080C28" w14:textId="77777777" w:rsidR="00FC23CF" w:rsidRPr="00E3389B" w:rsidRDefault="00FC23CF" w:rsidP="00FC23CF">
      <w:pPr>
        <w:pStyle w:val="ListParagraph"/>
        <w:numPr>
          <w:ilvl w:val="0"/>
          <w:numId w:val="19"/>
        </w:numPr>
        <w:spacing w:line="312" w:lineRule="auto"/>
        <w:ind w:left="284"/>
        <w:jc w:val="both"/>
        <w:rPr>
          <w:szCs w:val="22"/>
        </w:rPr>
      </w:pPr>
      <w:r>
        <w:rPr>
          <w:szCs w:val="22"/>
        </w:rPr>
        <w:t>a</w:t>
      </w:r>
      <w:r w:rsidRPr="00E3389B">
        <w:rPr>
          <w:szCs w:val="22"/>
        </w:rPr>
        <w:t xml:space="preserve">ttended hours per day for each enrolled child in an </w:t>
      </w:r>
      <w:r>
        <w:rPr>
          <w:szCs w:val="22"/>
        </w:rPr>
        <w:t>a</w:t>
      </w:r>
      <w:r w:rsidRPr="00E3389B">
        <w:rPr>
          <w:szCs w:val="22"/>
        </w:rPr>
        <w:t xml:space="preserve">pproved </w:t>
      </w:r>
      <w:r>
        <w:rPr>
          <w:szCs w:val="22"/>
        </w:rPr>
        <w:t>k</w:t>
      </w:r>
      <w:r w:rsidRPr="00E3389B">
        <w:rPr>
          <w:szCs w:val="22"/>
        </w:rPr>
        <w:t xml:space="preserve">indergarten </w:t>
      </w:r>
      <w:r>
        <w:rPr>
          <w:szCs w:val="22"/>
        </w:rPr>
        <w:t>p</w:t>
      </w:r>
      <w:r w:rsidRPr="00E3389B">
        <w:rPr>
          <w:szCs w:val="22"/>
        </w:rPr>
        <w:t xml:space="preserve">rogram </w:t>
      </w:r>
    </w:p>
    <w:p w14:paraId="07C7205E" w14:textId="77777777" w:rsidR="00FC23CF" w:rsidRPr="00E3389B" w:rsidRDefault="00FC23CF" w:rsidP="00FC23CF">
      <w:pPr>
        <w:pStyle w:val="ListParagraph"/>
        <w:numPr>
          <w:ilvl w:val="0"/>
          <w:numId w:val="19"/>
        </w:numPr>
        <w:spacing w:line="312" w:lineRule="auto"/>
        <w:ind w:left="284"/>
        <w:jc w:val="both"/>
        <w:rPr>
          <w:szCs w:val="22"/>
        </w:rPr>
      </w:pPr>
      <w:r>
        <w:rPr>
          <w:szCs w:val="22"/>
        </w:rPr>
        <w:t>n</w:t>
      </w:r>
      <w:r w:rsidRPr="00E3389B">
        <w:rPr>
          <w:szCs w:val="22"/>
        </w:rPr>
        <w:t xml:space="preserve">umber and details of qualified and ‘working towards’ Early Childhood Teachers (ECTs) </w:t>
      </w:r>
    </w:p>
    <w:p w14:paraId="7D3174B6" w14:textId="77777777" w:rsidR="00FC23CF" w:rsidRPr="00E3389B" w:rsidRDefault="00FC23CF" w:rsidP="00FC23CF">
      <w:pPr>
        <w:pStyle w:val="ListParagraph"/>
        <w:numPr>
          <w:ilvl w:val="0"/>
          <w:numId w:val="19"/>
        </w:numPr>
        <w:spacing w:line="312" w:lineRule="auto"/>
        <w:ind w:left="284"/>
        <w:jc w:val="both"/>
        <w:rPr>
          <w:szCs w:val="22"/>
        </w:rPr>
      </w:pPr>
      <w:r>
        <w:rPr>
          <w:szCs w:val="22"/>
        </w:rPr>
        <w:t>a</w:t>
      </w:r>
      <w:r w:rsidRPr="00E3389B">
        <w:rPr>
          <w:szCs w:val="22"/>
        </w:rPr>
        <w:t xml:space="preserve">ny ECT absences over 10 consecutive days where the ECT has not been replaced by another ECT. </w:t>
      </w:r>
    </w:p>
    <w:p w14:paraId="45CA889B" w14:textId="564788D5" w:rsidR="00FC23CF" w:rsidRDefault="00FC23CF" w:rsidP="00FC23CF">
      <w:pPr>
        <w:pStyle w:val="Heading2"/>
        <w:ind w:left="-207"/>
      </w:pPr>
      <w:r>
        <w:t>Claim adjustments</w:t>
      </w:r>
    </w:p>
    <w:p w14:paraId="53DCD734" w14:textId="77777777" w:rsidR="00FC23CF" w:rsidRDefault="00FC23CF" w:rsidP="00FC23CF">
      <w:pPr>
        <w:spacing w:line="312" w:lineRule="auto"/>
        <w:ind w:left="-207"/>
        <w:jc w:val="both"/>
        <w:rPr>
          <w:szCs w:val="22"/>
        </w:rPr>
      </w:pPr>
      <w:r>
        <w:rPr>
          <w:szCs w:val="22"/>
        </w:rPr>
        <w:t xml:space="preserve">Once the Department has received the data from the </w:t>
      </w:r>
      <w:bookmarkStart w:id="1" w:name="_Hlk124860835"/>
      <w:r>
        <w:rPr>
          <w:szCs w:val="22"/>
        </w:rPr>
        <w:t xml:space="preserve">Application Programming Interface </w:t>
      </w:r>
      <w:bookmarkEnd w:id="1"/>
      <w:r>
        <w:rPr>
          <w:szCs w:val="22"/>
        </w:rPr>
        <w:t xml:space="preserve">(API), CGBs must submit adjustments via email.  Adjustments cannot be submitted through the API.  </w:t>
      </w:r>
    </w:p>
    <w:p w14:paraId="5A38D59C" w14:textId="77777777" w:rsidR="00FC23CF" w:rsidRDefault="00FC23CF" w:rsidP="00FC23CF">
      <w:pPr>
        <w:spacing w:line="312" w:lineRule="auto"/>
        <w:ind w:left="-207"/>
        <w:jc w:val="both"/>
        <w:rPr>
          <w:szCs w:val="22"/>
        </w:rPr>
      </w:pPr>
      <w:r>
        <w:rPr>
          <w:szCs w:val="22"/>
        </w:rPr>
        <w:t xml:space="preserve">If the adjustment has been received prior to finalising the claim, this adjustment will be included in the </w:t>
      </w:r>
      <w:r w:rsidRPr="001C64A3">
        <w:rPr>
          <w:i/>
          <w:szCs w:val="22"/>
        </w:rPr>
        <w:t>GetResults</w:t>
      </w:r>
      <w:r>
        <w:rPr>
          <w:szCs w:val="22"/>
        </w:rPr>
        <w:t xml:space="preserve"> returned to services through the API.  </w:t>
      </w:r>
    </w:p>
    <w:p w14:paraId="3740E993" w14:textId="77777777" w:rsidR="00FC23CF" w:rsidRDefault="00FC23CF">
      <w:pPr>
        <w:spacing w:after="0" w:line="240" w:lineRule="auto"/>
        <w:rPr>
          <w:rFonts w:cs="Arial"/>
          <w:bCs/>
          <w:color w:val="006B77"/>
          <w:sz w:val="32"/>
          <w:szCs w:val="40"/>
        </w:rPr>
      </w:pPr>
      <w:r>
        <w:br w:type="page"/>
      </w:r>
    </w:p>
    <w:p w14:paraId="09B0172A" w14:textId="6FDE1E65" w:rsidR="00AD2A63" w:rsidRDefault="00AD2A63" w:rsidP="00FC23CF">
      <w:pPr>
        <w:pStyle w:val="Heading2"/>
        <w:ind w:left="-207"/>
      </w:pPr>
      <w:r>
        <w:lastRenderedPageBreak/>
        <w:t>More information</w:t>
      </w:r>
    </w:p>
    <w:p w14:paraId="0AADEC08" w14:textId="769EF8F7" w:rsidR="00203872" w:rsidRPr="007B320C" w:rsidRDefault="007240A7" w:rsidP="007B320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 w:line="33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R</w:t>
      </w:r>
      <w:r w:rsidR="00AD2A63">
        <w:rPr>
          <w:rFonts w:ascii="Arial" w:hAnsi="Arial" w:cs="Arial"/>
          <w:szCs w:val="22"/>
        </w:rPr>
        <w:t xml:space="preserve">efer to the </w:t>
      </w:r>
      <w:hyperlink r:id="rId15" w:history="1">
        <w:r w:rsidR="00AD2A63" w:rsidRPr="007240A7">
          <w:rPr>
            <w:rStyle w:val="Hyperlink"/>
            <w:rFonts w:ascii="Arial" w:hAnsi="Arial" w:cs="Arial"/>
          </w:rPr>
          <w:t>Queensland Kindergarten Funding Essentials</w:t>
        </w:r>
      </w:hyperlink>
      <w:r w:rsidR="007B320C" w:rsidRPr="007B320C">
        <w:rPr>
          <w:rStyle w:val="Hyperlink"/>
          <w:rFonts w:ascii="Arial" w:hAnsi="Arial" w:cs="Arial"/>
          <w:color w:val="auto"/>
          <w:u w:val="none"/>
        </w:rPr>
        <w:t xml:space="preserve"> on the Department of Education website</w:t>
      </w:r>
      <w:r w:rsidR="00F749CA" w:rsidRPr="007B320C">
        <w:rPr>
          <w:rStyle w:val="Hyperlink"/>
          <w:rFonts w:ascii="Arial" w:hAnsi="Arial" w:cs="Arial"/>
          <w:color w:val="auto"/>
          <w:u w:val="none"/>
        </w:rPr>
        <w:t>.</w:t>
      </w:r>
    </w:p>
    <w:p w14:paraId="2B4F4308" w14:textId="29ED5BA2" w:rsidR="00D67137" w:rsidRPr="007B320C" w:rsidRDefault="007240A7" w:rsidP="007B320C">
      <w:pPr>
        <w:pStyle w:val="NormalWeb"/>
        <w:numPr>
          <w:ilvl w:val="0"/>
          <w:numId w:val="13"/>
        </w:numPr>
        <w:shd w:val="clear" w:color="auto" w:fill="FFFFFF"/>
        <w:spacing w:before="120" w:beforeAutospacing="0" w:after="120" w:afterAutospacing="0" w:line="336" w:lineRule="auto"/>
        <w:ind w:left="357" w:hanging="357"/>
        <w:jc w:val="both"/>
      </w:pPr>
      <w:r w:rsidRPr="00F749CA">
        <w:rPr>
          <w:rFonts w:ascii="Arial" w:hAnsi="Arial" w:cs="Arial"/>
        </w:rPr>
        <w:t>C</w:t>
      </w:r>
      <w:r w:rsidR="00AD2A63" w:rsidRPr="00F749CA">
        <w:rPr>
          <w:rFonts w:ascii="Arial" w:hAnsi="Arial" w:cs="Arial"/>
        </w:rPr>
        <w:t xml:space="preserve">ontact the Grants Management team on (07) 3035 2244 or by email at  </w:t>
      </w:r>
      <w:hyperlink r:id="rId16" w:history="1">
        <w:r w:rsidR="00AD2A63" w:rsidRPr="00F749CA">
          <w:rPr>
            <w:rStyle w:val="Hyperlink"/>
            <w:rFonts w:ascii="Arial" w:hAnsi="Arial" w:cs="Arial"/>
          </w:rPr>
          <w:t>QKFS.LDC@qed.qld.gov.au</w:t>
        </w:r>
      </w:hyperlink>
      <w:r w:rsidR="0047262E" w:rsidRPr="00F749CA">
        <w:rPr>
          <w:rStyle w:val="Hyperlink"/>
          <w:rFonts w:ascii="Arial" w:hAnsi="Arial" w:cs="Arial"/>
          <w:color w:val="auto"/>
          <w:u w:val="none"/>
        </w:rPr>
        <w:t>.</w:t>
      </w:r>
      <w:r w:rsidR="00AD2A63" w:rsidRPr="00F749CA">
        <w:rPr>
          <w:rFonts w:ascii="Arial" w:hAnsi="Arial" w:cs="Arial"/>
        </w:rPr>
        <w:t xml:space="preserve"> </w:t>
      </w:r>
    </w:p>
    <w:p w14:paraId="11E11339" w14:textId="5D4476A5" w:rsidR="007B320C" w:rsidRPr="007B320C" w:rsidRDefault="007B320C" w:rsidP="007B320C">
      <w:pPr>
        <w:pStyle w:val="NormalWeb"/>
        <w:numPr>
          <w:ilvl w:val="0"/>
          <w:numId w:val="13"/>
        </w:numPr>
        <w:shd w:val="clear" w:color="auto" w:fill="FFFFFF"/>
        <w:spacing w:before="120" w:beforeAutospacing="0" w:after="120" w:afterAutospacing="0" w:line="336" w:lineRule="auto"/>
        <w:ind w:left="357" w:hanging="357"/>
        <w:jc w:val="both"/>
        <w:rPr>
          <w:rFonts w:ascii="Arial" w:hAnsi="Arial" w:cstheme="minorBidi"/>
        </w:rPr>
      </w:pPr>
      <w:r w:rsidRPr="007B320C">
        <w:rPr>
          <w:rFonts w:ascii="Arial" w:hAnsi="Arial" w:cstheme="minorBidi"/>
        </w:rPr>
        <w:t xml:space="preserve">Sessional kindergartens can contact their </w:t>
      </w:r>
      <w:r w:rsidR="00FC23CF">
        <w:rPr>
          <w:rFonts w:ascii="Arial" w:hAnsi="Arial" w:cstheme="minorBidi"/>
        </w:rPr>
        <w:t>CGB</w:t>
      </w:r>
      <w:r w:rsidRPr="007B320C">
        <w:rPr>
          <w:rFonts w:ascii="Arial" w:hAnsi="Arial" w:cstheme="minorBidi"/>
        </w:rPr>
        <w:t>.</w:t>
      </w:r>
    </w:p>
    <w:sectPr w:rsidR="007B320C" w:rsidRPr="007B320C" w:rsidSect="00F749CA">
      <w:footerReference w:type="default" r:id="rId17"/>
      <w:headerReference w:type="first" r:id="rId18"/>
      <w:footerReference w:type="first" r:id="rId19"/>
      <w:pgSz w:w="11900" w:h="16840"/>
      <w:pgMar w:top="2098" w:right="2098" w:bottom="1276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68C8" w14:textId="77777777" w:rsidR="00276167" w:rsidRDefault="00276167" w:rsidP="00190C24">
      <w:r>
        <w:separator/>
      </w:r>
    </w:p>
  </w:endnote>
  <w:endnote w:type="continuationSeparator" w:id="0">
    <w:p w14:paraId="4AA87D11" w14:textId="77777777" w:rsidR="00276167" w:rsidRDefault="00276167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C377" w14:textId="77777777" w:rsidR="002712BD" w:rsidRDefault="002712B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2D9EA0C" wp14:editId="2CF4B81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6000" cy="10080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3A28" w14:textId="77777777" w:rsidR="00D67137" w:rsidRDefault="00D6713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DE317A" wp14:editId="2C1CCFC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E A4 Portrait_Foot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9147" w14:textId="77777777" w:rsidR="00276167" w:rsidRDefault="00276167" w:rsidP="00190C24">
      <w:r>
        <w:separator/>
      </w:r>
    </w:p>
  </w:footnote>
  <w:footnote w:type="continuationSeparator" w:id="0">
    <w:p w14:paraId="0419E870" w14:textId="77777777" w:rsidR="00276167" w:rsidRDefault="00276167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1216" w14:textId="77777777" w:rsidR="00D67137" w:rsidRDefault="00D6713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46E2DB" wp14:editId="1179D4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0400" cy="651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E A4 Portrait_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F24"/>
    <w:multiLevelType w:val="hybridMultilevel"/>
    <w:tmpl w:val="03FAF1D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9D5366"/>
    <w:multiLevelType w:val="hybridMultilevel"/>
    <w:tmpl w:val="7AF0E36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DD70A71"/>
    <w:multiLevelType w:val="hybridMultilevel"/>
    <w:tmpl w:val="946EB4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8A43BE"/>
    <w:multiLevelType w:val="hybridMultilevel"/>
    <w:tmpl w:val="CF08E43A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2617316"/>
    <w:multiLevelType w:val="multilevel"/>
    <w:tmpl w:val="A494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B2390"/>
    <w:multiLevelType w:val="multilevel"/>
    <w:tmpl w:val="E2649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75020F"/>
    <w:multiLevelType w:val="multilevel"/>
    <w:tmpl w:val="B9D21E22"/>
    <w:lvl w:ilvl="0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32"/>
        </w:tabs>
        <w:ind w:left="12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52"/>
        </w:tabs>
        <w:ind w:left="19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12"/>
        </w:tabs>
        <w:ind w:left="41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72"/>
        </w:tabs>
        <w:ind w:left="6272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AD6994"/>
    <w:multiLevelType w:val="hybridMultilevel"/>
    <w:tmpl w:val="670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904870"/>
    <w:multiLevelType w:val="multilevel"/>
    <w:tmpl w:val="63A89A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2D12D2"/>
    <w:multiLevelType w:val="hybridMultilevel"/>
    <w:tmpl w:val="4B00D0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924E15"/>
    <w:multiLevelType w:val="hybridMultilevel"/>
    <w:tmpl w:val="A2B48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C6D20"/>
    <w:multiLevelType w:val="multilevel"/>
    <w:tmpl w:val="5C6AD2F0"/>
    <w:lvl w:ilvl="0">
      <w:start w:val="1"/>
      <w:numFmt w:val="bullet"/>
      <w:lvlText w:val="o"/>
      <w:lvlJc w:val="left"/>
      <w:pPr>
        <w:tabs>
          <w:tab w:val="num" w:pos="99"/>
        </w:tabs>
        <w:ind w:left="99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19"/>
        </w:tabs>
        <w:ind w:left="8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39"/>
        </w:tabs>
        <w:ind w:left="15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5779CC"/>
    <w:multiLevelType w:val="multilevel"/>
    <w:tmpl w:val="A494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3864A6"/>
    <w:multiLevelType w:val="hybridMultilevel"/>
    <w:tmpl w:val="DDCA4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A3BF1"/>
    <w:multiLevelType w:val="hybridMultilevel"/>
    <w:tmpl w:val="2372304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C1E6C4A"/>
    <w:multiLevelType w:val="hybridMultilevel"/>
    <w:tmpl w:val="5E348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858DA"/>
    <w:multiLevelType w:val="hybridMultilevel"/>
    <w:tmpl w:val="D060B0F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028097030">
    <w:abstractNumId w:val="1"/>
  </w:num>
  <w:num w:numId="2" w16cid:durableId="1088650178">
    <w:abstractNumId w:val="9"/>
  </w:num>
  <w:num w:numId="3" w16cid:durableId="862790170">
    <w:abstractNumId w:val="17"/>
  </w:num>
  <w:num w:numId="4" w16cid:durableId="1046248876">
    <w:abstractNumId w:val="14"/>
  </w:num>
  <w:num w:numId="5" w16cid:durableId="1515727308">
    <w:abstractNumId w:val="5"/>
  </w:num>
  <w:num w:numId="6" w16cid:durableId="547229403">
    <w:abstractNumId w:val="8"/>
  </w:num>
  <w:num w:numId="7" w16cid:durableId="55665820">
    <w:abstractNumId w:val="10"/>
  </w:num>
  <w:num w:numId="8" w16cid:durableId="1119490185">
    <w:abstractNumId w:val="16"/>
  </w:num>
  <w:num w:numId="9" w16cid:durableId="2080400229">
    <w:abstractNumId w:val="7"/>
  </w:num>
  <w:num w:numId="10" w16cid:durableId="729306519">
    <w:abstractNumId w:val="13"/>
  </w:num>
  <w:num w:numId="11" w16cid:durableId="683479319">
    <w:abstractNumId w:val="6"/>
  </w:num>
  <w:num w:numId="12" w16cid:durableId="1427650577">
    <w:abstractNumId w:val="4"/>
  </w:num>
  <w:num w:numId="13" w16cid:durableId="1659646735">
    <w:abstractNumId w:val="3"/>
  </w:num>
  <w:num w:numId="14" w16cid:durableId="852571525">
    <w:abstractNumId w:val="11"/>
  </w:num>
  <w:num w:numId="15" w16cid:durableId="523904645">
    <w:abstractNumId w:val="15"/>
  </w:num>
  <w:num w:numId="16" w16cid:durableId="1925020577">
    <w:abstractNumId w:val="2"/>
  </w:num>
  <w:num w:numId="17" w16cid:durableId="1790706507">
    <w:abstractNumId w:val="12"/>
  </w:num>
  <w:num w:numId="18" w16cid:durableId="979001329">
    <w:abstractNumId w:val="18"/>
  </w:num>
  <w:num w:numId="19" w16cid:durableId="12481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68"/>
    <w:rsid w:val="000175C6"/>
    <w:rsid w:val="0002155B"/>
    <w:rsid w:val="000224E6"/>
    <w:rsid w:val="00024BCA"/>
    <w:rsid w:val="000425F7"/>
    <w:rsid w:val="000436FC"/>
    <w:rsid w:val="000B38A9"/>
    <w:rsid w:val="000B61AC"/>
    <w:rsid w:val="000F7FDE"/>
    <w:rsid w:val="00175F68"/>
    <w:rsid w:val="00176CB4"/>
    <w:rsid w:val="00190C24"/>
    <w:rsid w:val="001B67C4"/>
    <w:rsid w:val="00203872"/>
    <w:rsid w:val="002105A4"/>
    <w:rsid w:val="00217674"/>
    <w:rsid w:val="002371F7"/>
    <w:rsid w:val="002712BD"/>
    <w:rsid w:val="00276167"/>
    <w:rsid w:val="00282D69"/>
    <w:rsid w:val="0028699C"/>
    <w:rsid w:val="002943EE"/>
    <w:rsid w:val="002A3975"/>
    <w:rsid w:val="002C3128"/>
    <w:rsid w:val="002F78A2"/>
    <w:rsid w:val="00336190"/>
    <w:rsid w:val="00385A56"/>
    <w:rsid w:val="003F643A"/>
    <w:rsid w:val="00404BCA"/>
    <w:rsid w:val="0047262E"/>
    <w:rsid w:val="005906A5"/>
    <w:rsid w:val="005F4331"/>
    <w:rsid w:val="00606E06"/>
    <w:rsid w:val="006239A5"/>
    <w:rsid w:val="00631525"/>
    <w:rsid w:val="00636B71"/>
    <w:rsid w:val="006C3D8E"/>
    <w:rsid w:val="007240A7"/>
    <w:rsid w:val="00757ADB"/>
    <w:rsid w:val="00760431"/>
    <w:rsid w:val="007A156C"/>
    <w:rsid w:val="007A52E2"/>
    <w:rsid w:val="007A78CA"/>
    <w:rsid w:val="007B320C"/>
    <w:rsid w:val="0080579A"/>
    <w:rsid w:val="008D75B7"/>
    <w:rsid w:val="008F5F23"/>
    <w:rsid w:val="00907963"/>
    <w:rsid w:val="00933380"/>
    <w:rsid w:val="0093587A"/>
    <w:rsid w:val="0096078C"/>
    <w:rsid w:val="0096595E"/>
    <w:rsid w:val="009B57A0"/>
    <w:rsid w:val="009B7893"/>
    <w:rsid w:val="009E5EE5"/>
    <w:rsid w:val="009F02B3"/>
    <w:rsid w:val="00A3703E"/>
    <w:rsid w:val="00A47F67"/>
    <w:rsid w:val="00A65710"/>
    <w:rsid w:val="00A7148C"/>
    <w:rsid w:val="00AB0A25"/>
    <w:rsid w:val="00AC555D"/>
    <w:rsid w:val="00AD2501"/>
    <w:rsid w:val="00AD2A63"/>
    <w:rsid w:val="00AD4191"/>
    <w:rsid w:val="00B33337"/>
    <w:rsid w:val="00B8699D"/>
    <w:rsid w:val="00B9771E"/>
    <w:rsid w:val="00BC4AA9"/>
    <w:rsid w:val="00C05159"/>
    <w:rsid w:val="00C0519D"/>
    <w:rsid w:val="00C60449"/>
    <w:rsid w:val="00C728E2"/>
    <w:rsid w:val="00CB07AD"/>
    <w:rsid w:val="00CB1677"/>
    <w:rsid w:val="00CB6614"/>
    <w:rsid w:val="00CC02E1"/>
    <w:rsid w:val="00CC4193"/>
    <w:rsid w:val="00CD793C"/>
    <w:rsid w:val="00D01CD2"/>
    <w:rsid w:val="00D31786"/>
    <w:rsid w:val="00D3551C"/>
    <w:rsid w:val="00D609C0"/>
    <w:rsid w:val="00D67137"/>
    <w:rsid w:val="00D75050"/>
    <w:rsid w:val="00D842DF"/>
    <w:rsid w:val="00DC34AF"/>
    <w:rsid w:val="00DC5E03"/>
    <w:rsid w:val="00DD3BAC"/>
    <w:rsid w:val="00E07A49"/>
    <w:rsid w:val="00E77274"/>
    <w:rsid w:val="00EF474F"/>
    <w:rsid w:val="00EF4AC5"/>
    <w:rsid w:val="00F26719"/>
    <w:rsid w:val="00F367B3"/>
    <w:rsid w:val="00F447A2"/>
    <w:rsid w:val="00F749CA"/>
    <w:rsid w:val="00F75AA4"/>
    <w:rsid w:val="00FC23CF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1A5623"/>
  <w15:chartTrackingRefBased/>
  <w15:docId w15:val="{A797F254-B1F4-41B4-A4E2-88BFF84A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975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color w:val="14233C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99C"/>
    <w:pPr>
      <w:spacing w:before="240"/>
      <w:outlineLvl w:val="1"/>
    </w:pPr>
    <w:rPr>
      <w:rFonts w:cs="Arial"/>
      <w:bCs/>
      <w:color w:val="006B77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99C"/>
    <w:pPr>
      <w:spacing w:before="240"/>
      <w:outlineLvl w:val="2"/>
    </w:pPr>
    <w:rPr>
      <w:rFonts w:cs="Arial"/>
      <w:bCs/>
      <w:color w:val="006B7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99C"/>
    <w:pPr>
      <w:spacing w:before="240"/>
      <w:outlineLvl w:val="3"/>
    </w:pPr>
    <w:rPr>
      <w:rFonts w:cs="Arial"/>
      <w:b/>
      <w:bCs/>
      <w:i/>
      <w:iCs/>
      <w:color w:val="006B77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3975"/>
    <w:rPr>
      <w:rFonts w:ascii="Arial" w:eastAsia="MS Mincho" w:hAnsi="Arial" w:cs="Arial"/>
      <w:color w:val="14233C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8699C"/>
    <w:rPr>
      <w:rFonts w:ascii="Arial" w:hAnsi="Arial" w:cs="Arial"/>
      <w:bCs/>
      <w:color w:val="006B77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8699C"/>
    <w:rPr>
      <w:rFonts w:ascii="Arial" w:hAnsi="Arial" w:cs="Arial"/>
      <w:bCs/>
      <w:color w:val="006B7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8699C"/>
    <w:rPr>
      <w:rFonts w:ascii="Arial" w:hAnsi="Arial" w:cs="Arial"/>
      <w:b/>
      <w:bCs/>
      <w:i/>
      <w:iCs/>
      <w:color w:val="006B77"/>
      <w:sz w:val="22"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,List Paragraph1,List Paragraph11,Bullet point,Bulletr List Paragraph,FooterText,L,List Paragraph2,List Paragraph21,Listeafsnit1,NFP GP Bulleted List,Paragraphe de liste1,Parágrafo da Lista1,Párrafo de lista1,Recommendation"/>
    <w:basedOn w:val="Normal"/>
    <w:link w:val="ListParagraphChar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D67137"/>
  </w:style>
  <w:style w:type="paragraph" w:customStyle="1" w:styleId="Title1">
    <w:name w:val="Title 1"/>
    <w:basedOn w:val="Heading1"/>
    <w:qFormat/>
    <w:rsid w:val="00DC34AF"/>
    <w:pPr>
      <w:spacing w:after="0" w:line="240" w:lineRule="auto"/>
    </w:pPr>
    <w:rPr>
      <w:sz w:val="80"/>
    </w:rPr>
  </w:style>
  <w:style w:type="paragraph" w:customStyle="1" w:styleId="Title2">
    <w:name w:val="Title 2"/>
    <w:basedOn w:val="Heading2"/>
    <w:qFormat/>
    <w:rsid w:val="00DC34AF"/>
    <w:pPr>
      <w:spacing w:before="0" w:line="240" w:lineRule="auto"/>
    </w:pPr>
    <w:rPr>
      <w:sz w:val="36"/>
    </w:rPr>
  </w:style>
  <w:style w:type="character" w:styleId="Hyperlink">
    <w:name w:val="Hyperlink"/>
    <w:basedOn w:val="DefaultParagraphFont"/>
    <w:uiPriority w:val="99"/>
    <w:unhideWhenUsed/>
    <w:rsid w:val="005906A5"/>
    <w:rPr>
      <w:color w:val="6B9F25" w:themeColor="hyperlink"/>
      <w:u w:val="single"/>
    </w:rPr>
  </w:style>
  <w:style w:type="table" w:styleId="TableGrid">
    <w:name w:val="Table Grid"/>
    <w:basedOn w:val="TableNormal"/>
    <w:uiPriority w:val="39"/>
    <w:rsid w:val="0059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90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6A5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06A5"/>
    <w:rPr>
      <w:sz w:val="16"/>
      <w:szCs w:val="16"/>
    </w:rPr>
  </w:style>
  <w:style w:type="paragraph" w:styleId="Revision">
    <w:name w:val="Revision"/>
    <w:hidden/>
    <w:uiPriority w:val="99"/>
    <w:semiHidden/>
    <w:rsid w:val="00AD2A63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6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2038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3872"/>
    <w:rPr>
      <w:color w:val="BA6906" w:themeColor="followedHyperlink"/>
      <w:u w:val="single"/>
    </w:rPr>
  </w:style>
  <w:style w:type="character" w:customStyle="1" w:styleId="ListParagraphChar">
    <w:name w:val="List Paragraph Char"/>
    <w:aliases w:val="Bullet copy Char,List Paragraph1 Char,List Paragraph11 Char,Bullet point Char,Bulletr List Paragraph Char,FooterText Char,L Char,List Paragraph2 Char,List Paragraph21 Char,Listeafsnit1 Char,NFP GP Bulleted List Char"/>
    <w:link w:val="ListParagraph"/>
    <w:uiPriority w:val="34"/>
    <w:qFormat/>
    <w:locked/>
    <w:rsid w:val="00F75AA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arlychildhood.qld.gov.au/fundingAndSupport/Documents/kindy-funding-essentials-sessional-kindergartens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arlychildhood.qld.gov.au/funding-and-support/grants-tenders-and-funding/kindergarten-funding-for-queensland/how-to-apply/sessional-kindergarte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QKFS.LDC@qed.qld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earlychildhood.qld.gov.au/fundingAndSupport/Documents/kindy-funding-essentials-sessional-kindergartens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rlychildhood.qld.gov.au/fundingAndSupport/Documents/kindergarten-funding-grants-sessional-service-provider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ci0\AppData\Local\Temp\Temp1_DoE%20corporate%20templates%20for%20upload%20to%20OnePortal.zip\DoE%20A4%20Fact%20sheet_Portrait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Author xmlns="687c0ba5-25f6-467d-a8e9-4285ca7a69ae">
      <UserInfo>
        <DisplayName>NANJI, Kirti</DisplayName>
        <AccountId>47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LastReviewedBy xmlns="687c0ba5-25f6-467d-a8e9-4285ca7a69ae">
      <UserInfo>
        <DisplayName>BEHREND, Kasia</DisplayName>
        <AccountId>20</AccountId>
        <AccountType/>
      </UserInfo>
    </PPLastReviewedBy>
    <PPModeratedBy xmlns="687c0ba5-25f6-467d-a8e9-4285ca7a69ae">
      <UserInfo>
        <DisplayName>BEHREND, Kasia</DisplayName>
        <AccountId>20</AccountId>
        <AccountType/>
      </UserInfo>
    </PPModeratedBy>
    <PPSubmittedBy xmlns="687c0ba5-25f6-467d-a8e9-4285ca7a69ae">
      <UserInfo>
        <DisplayName>BEHREND, Kasia</DisplayName>
        <AccountId>20</AccountId>
        <AccountType/>
      </UserInfo>
    </PPSubmittedBy>
    <PPReferenceNumber xmlns="687c0ba5-25f6-467d-a8e9-4285ca7a69ae" xsi:nil="true"/>
    <PPModeratedDate xmlns="687c0ba5-25f6-467d-a8e9-4285ca7a69ae">2023-08-10T23:05:12+00:00</PPModeratedDate>
    <PPLastReviewedDate xmlns="687c0ba5-25f6-467d-a8e9-4285ca7a69ae">2023-08-10T23:05:12+00:00</PPLastReviewedDate>
    <PPContentOwner xmlns="687c0ba5-25f6-467d-a8e9-4285ca7a69ae">
      <UserInfo>
        <DisplayName/>
        <AccountId xsi:nil="true"/>
        <AccountType/>
      </UserInfo>
    </PPContentOwner>
    <PPSubmittedDate xmlns="687c0ba5-25f6-467d-a8e9-4285ca7a69ae">2023-08-10T23:04:55+00:00</PPSubmittedDate>
    <PPPublishedNotificationAddresses xmlns="687c0ba5-25f6-467d-a8e9-4285ca7a69ae" xsi:nil="true"/>
    <PPReviewDate xmlns="687c0ba5-25f6-467d-a8e9-4285ca7a69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145C9-C05E-471D-85D8-821EFAAEA0D2}"/>
</file>

<file path=customXml/itemProps2.xml><?xml version="1.0" encoding="utf-8"?>
<ds:datastoreItem xmlns:ds="http://schemas.openxmlformats.org/officeDocument/2006/customXml" ds:itemID="{B7F0BFEB-0486-4068-8872-3E18E1F7EED3}"/>
</file>

<file path=customXml/itemProps3.xml><?xml version="1.0" encoding="utf-8"?>
<ds:datastoreItem xmlns:ds="http://schemas.openxmlformats.org/officeDocument/2006/customXml" ds:itemID="{87C19F4F-AD04-4671-8912-1AB07648637B}"/>
</file>

<file path=customXml/itemProps4.xml><?xml version="1.0" encoding="utf-8"?>
<ds:datastoreItem xmlns:ds="http://schemas.openxmlformats.org/officeDocument/2006/customXml" ds:itemID="{0FAA9FAD-A0DF-43A7-8EBD-ADCB0A20D669}"/>
</file>

<file path=docProps/app.xml><?xml version="1.0" encoding="utf-8"?>
<Properties xmlns="http://schemas.openxmlformats.org/officeDocument/2006/extended-properties" xmlns:vt="http://schemas.openxmlformats.org/officeDocument/2006/docPropsVTypes">
  <Template>DoE A4 Fact sheet_Portrait.DOTX</Template>
  <TotalTime>51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fact sheet portrait</vt:lpstr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Claiming subsidies in a sessional kindergarten</dc:title>
  <dc:subject/>
  <dc:creator>Queensland Government</dc:creator>
  <cp:keywords/>
  <dc:description/>
  <cp:revision>4</cp:revision>
  <cp:lastPrinted>2023-02-15T06:58:00Z</cp:lastPrinted>
  <dcterms:created xsi:type="dcterms:W3CDTF">2023-02-13T05:49:00Z</dcterms:created>
  <dcterms:modified xsi:type="dcterms:W3CDTF">2023-02-15T06:58:00Z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0x01010052B021C68C90BF409F04C9D9C2B68AF7</vt:lpwstr>
  </property>
</Properties>
</file>