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F0C3B" w14:textId="3604507C" w:rsidR="006D1EFB" w:rsidRDefault="007E00FC" w:rsidP="007D1162">
      <w:pPr>
        <w:pStyle w:val="Heading2"/>
        <w:spacing w:before="0"/>
      </w:pPr>
      <w:r w:rsidRPr="00B462E0">
        <w:rPr>
          <w:bCs w:val="0"/>
          <w:noProof/>
          <w:lang w:eastAsia="en-AU"/>
        </w:rPr>
        <mc:AlternateContent>
          <mc:Choice Requires="wps">
            <w:drawing>
              <wp:anchor distT="0" distB="0" distL="114300" distR="114300" simplePos="0" relativeHeight="251659264" behindDoc="1" locked="0" layoutInCell="1" allowOverlap="1" wp14:anchorId="79DF09C4" wp14:editId="0416B549">
                <wp:simplePos x="0" y="0"/>
                <wp:positionH relativeFrom="margin">
                  <wp:align>left</wp:align>
                </wp:positionH>
                <wp:positionV relativeFrom="topMargin">
                  <wp:posOffset>685800</wp:posOffset>
                </wp:positionV>
                <wp:extent cx="9648825" cy="6858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964882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841A6D" w14:textId="77777777" w:rsidR="00C21B66" w:rsidRDefault="006D1EFB" w:rsidP="00284CE6">
                            <w:pPr>
                              <w:pStyle w:val="Heading1"/>
                              <w:spacing w:after="0" w:line="240" w:lineRule="auto"/>
                              <w:jc w:val="center"/>
                              <w:rPr>
                                <w:sz w:val="44"/>
                                <w:szCs w:val="44"/>
                                <w:lang w:val="en-AU"/>
                              </w:rPr>
                            </w:pPr>
                            <w:r w:rsidRPr="005149FB">
                              <w:rPr>
                                <w:sz w:val="44"/>
                                <w:szCs w:val="44"/>
                                <w:lang w:val="en-AU"/>
                              </w:rPr>
                              <w:t xml:space="preserve">Identified key focus areas for compliance with the </w:t>
                            </w:r>
                          </w:p>
                          <w:p w14:paraId="08BAEB3A" w14:textId="421220E0" w:rsidR="007D1162" w:rsidRPr="005149FB" w:rsidRDefault="006D1EFB" w:rsidP="00284CE6">
                            <w:pPr>
                              <w:pStyle w:val="Heading1"/>
                              <w:spacing w:after="0" w:line="240" w:lineRule="auto"/>
                              <w:jc w:val="center"/>
                              <w:rPr>
                                <w:sz w:val="44"/>
                                <w:szCs w:val="44"/>
                              </w:rPr>
                            </w:pPr>
                            <w:r w:rsidRPr="005149FB">
                              <w:rPr>
                                <w:sz w:val="44"/>
                                <w:szCs w:val="44"/>
                                <w:lang w:val="en-AU"/>
                              </w:rPr>
                              <w:t>2022 QKFS Funding Category Guidelines</w:t>
                            </w:r>
                          </w:p>
                          <w:p w14:paraId="05DED169" w14:textId="77777777" w:rsidR="007D1162" w:rsidRDefault="007D1162" w:rsidP="007D11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F09C4" id="_x0000_t202" coordsize="21600,21600" o:spt="202" path="m,l,21600r21600,l21600,xe">
                <v:stroke joinstyle="miter"/>
                <v:path gradientshapeok="t" o:connecttype="rect"/>
              </v:shapetype>
              <v:shape id="Text Box 4" o:spid="_x0000_s1026" type="#_x0000_t202" style="position:absolute;margin-left:0;margin-top:54pt;width:759.75pt;height:54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" filled="f" stroked="f">
                <v:textbox inset="0,0,0,0">
                  <w:txbxContent>
                    <w:p w14:paraId="4C841A6D" w14:textId="77777777" w:rsidR="00C21B66" w:rsidRDefault="006D1EFB" w:rsidP="00284CE6">
                      <w:pPr>
                        <w:pStyle w:val="Heading1"/>
                        <w:spacing w:after="0" w:line="240" w:lineRule="auto"/>
                        <w:jc w:val="center"/>
                        <w:rPr>
                          <w:sz w:val="44"/>
                          <w:szCs w:val="44"/>
                          <w:lang w:val="en-AU"/>
                        </w:rPr>
                      </w:pPr>
                      <w:r w:rsidRPr="005149FB">
                        <w:rPr>
                          <w:sz w:val="44"/>
                          <w:szCs w:val="44"/>
                          <w:lang w:val="en-AU"/>
                        </w:rPr>
                        <w:t xml:space="preserve">Identified key focus areas for compliance with the </w:t>
                      </w:r>
                    </w:p>
                    <w:p w14:paraId="08BAEB3A" w14:textId="421220E0" w:rsidR="007D1162" w:rsidRPr="005149FB" w:rsidRDefault="006D1EFB" w:rsidP="00284CE6">
                      <w:pPr>
                        <w:pStyle w:val="Heading1"/>
                        <w:spacing w:after="0" w:line="240" w:lineRule="auto"/>
                        <w:jc w:val="center"/>
                        <w:rPr>
                          <w:sz w:val="44"/>
                          <w:szCs w:val="44"/>
                        </w:rPr>
                      </w:pPr>
                      <w:r w:rsidRPr="005149FB">
                        <w:rPr>
                          <w:sz w:val="44"/>
                          <w:szCs w:val="44"/>
                          <w:lang w:val="en-AU"/>
                        </w:rPr>
                        <w:t>2022 QKFS Funding Category Guidelines</w:t>
                      </w:r>
                    </w:p>
                    <w:p w14:paraId="05DED169" w14:textId="77777777" w:rsidR="007D1162" w:rsidRDefault="007D1162" w:rsidP="007D1162"/>
                  </w:txbxContent>
                </v:textbox>
                <w10:wrap anchorx="margin" anchory="margin"/>
              </v:shape>
            </w:pict>
          </mc:Fallback>
        </mc:AlternateContent>
      </w:r>
      <w:r w:rsidR="00284CE6" w:rsidRPr="00284CE6">
        <w:rPr>
          <w:rFonts w:cstheme="minorBidi"/>
          <w:bCs w:val="0"/>
          <w:noProof/>
          <w:color w:val="auto"/>
          <w:sz w:val="22"/>
          <w:szCs w:val="24"/>
        </w:rPr>
        <mc:AlternateContent>
          <mc:Choice Requires="wps">
            <w:drawing>
              <wp:anchor distT="0" distB="0" distL="114300" distR="114300" simplePos="0" relativeHeight="251677696" behindDoc="0" locked="0" layoutInCell="1" allowOverlap="1" wp14:anchorId="1F42DAB3" wp14:editId="7CE8D43B">
                <wp:simplePos x="0" y="0"/>
                <wp:positionH relativeFrom="margin">
                  <wp:align>right</wp:align>
                </wp:positionH>
                <wp:positionV relativeFrom="paragraph">
                  <wp:posOffset>133350</wp:posOffset>
                </wp:positionV>
                <wp:extent cx="2066925" cy="619125"/>
                <wp:effectExtent l="76200" t="38100" r="85725" b="123825"/>
                <wp:wrapNone/>
                <wp:docPr id="58" name="Rectangle 58"/>
                <wp:cNvGraphicFramePr/>
                <a:graphic xmlns:a="http://schemas.openxmlformats.org/drawingml/2006/main">
                  <a:graphicData uri="http://schemas.microsoft.com/office/word/2010/wordprocessingShape">
                    <wps:wsp>
                      <wps:cNvSpPr/>
                      <wps:spPr>
                        <a:xfrm>
                          <a:off x="0" y="0"/>
                          <a:ext cx="2066925" cy="619125"/>
                        </a:xfrm>
                        <a:prstGeom prst="rect">
                          <a:avLst/>
                        </a:prstGeom>
                        <a:solidFill>
                          <a:srgbClr val="5B9BD5">
                            <a:lumMod val="50000"/>
                          </a:srgbClr>
                        </a:solidFill>
                        <a:ln w="28575" cap="flat" cmpd="sng" algn="ctr">
                          <a:solidFill>
                            <a:srgbClr val="006B77"/>
                          </a:solidFill>
                          <a:prstDash val="solid"/>
                          <a:miter lim="800000"/>
                        </a:ln>
                        <a:effectLst>
                          <a:outerShdw blurRad="50800" dist="38100" dir="5400000" algn="t" rotWithShape="0">
                            <a:prstClr val="black">
                              <a:alpha val="40000"/>
                            </a:prstClr>
                          </a:outerShdw>
                        </a:effectLst>
                      </wps:spPr>
                      <wps:txbx>
                        <w:txbxContent>
                          <w:p w14:paraId="5E6A3673" w14:textId="77777777" w:rsidR="00284CE6" w:rsidRPr="00057D8C" w:rsidRDefault="00284CE6" w:rsidP="00284CE6">
                            <w:pPr>
                              <w:spacing w:after="0"/>
                              <w:jc w:val="center"/>
                              <w:rPr>
                                <w:b/>
                                <w:color w:val="FFFFFF" w:themeColor="background1"/>
                              </w:rPr>
                            </w:pPr>
                            <w:r>
                              <w:rPr>
                                <w:b/>
                                <w:color w:val="FFFFFF" w:themeColor="background1"/>
                              </w:rPr>
                              <w:t xml:space="preserve">4. </w:t>
                            </w:r>
                            <w:r w:rsidRPr="00057D8C">
                              <w:rPr>
                                <w:b/>
                                <w:color w:val="FFFFFF" w:themeColor="background1"/>
                              </w:rPr>
                              <w:t>Record keeping</w:t>
                            </w:r>
                          </w:p>
                          <w:p w14:paraId="3D255645" w14:textId="77777777"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2DAB3" id="Rectangle 58" o:spid="_x0000_s1027" style="position:absolute;margin-left:111.55pt;margin-top:10.5pt;width:162.75pt;height:48.75pt;z-index:2516776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" fillcolor="#1f4e79" strokecolor="#006b77" strokeweight="2.25pt">
                <v:shadow on="t" color="black" opacity="26214f" origin=",-.5" offset="0,3pt"/>
                <v:textbox>
                  <w:txbxContent>
                    <w:p w14:paraId="5E6A3673" w14:textId="77777777" w:rsidR="00284CE6" w:rsidRPr="00057D8C" w:rsidRDefault="00284CE6" w:rsidP="00284CE6">
                      <w:pPr>
                        <w:spacing w:after="0"/>
                        <w:jc w:val="center"/>
                        <w:rPr>
                          <w:b/>
                          <w:color w:val="FFFFFF" w:themeColor="background1"/>
                        </w:rPr>
                      </w:pPr>
                      <w:r>
                        <w:rPr>
                          <w:b/>
                          <w:color w:val="FFFFFF" w:themeColor="background1"/>
                        </w:rPr>
                        <w:t xml:space="preserve">4. </w:t>
                      </w:r>
                      <w:r w:rsidRPr="00057D8C">
                        <w:rPr>
                          <w:b/>
                          <w:color w:val="FFFFFF" w:themeColor="background1"/>
                        </w:rPr>
                        <w:t>Record keeping</w:t>
                      </w:r>
                    </w:p>
                    <w:p w14:paraId="3D255645" w14:textId="77777777"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v:rect>
            </w:pict>
          </mc:Fallback>
        </mc:AlternateContent>
      </w:r>
      <w:r w:rsidR="00284CE6" w:rsidRPr="00284CE6">
        <w:rPr>
          <w:rFonts w:cstheme="minorBidi"/>
          <w:bCs w:val="0"/>
          <w:noProof/>
          <w:color w:val="auto"/>
          <w:sz w:val="22"/>
          <w:szCs w:val="24"/>
        </w:rPr>
        <mc:AlternateContent>
          <mc:Choice Requires="wps">
            <w:drawing>
              <wp:anchor distT="0" distB="0" distL="114300" distR="114300" simplePos="0" relativeHeight="251675648" behindDoc="0" locked="0" layoutInCell="1" allowOverlap="1" wp14:anchorId="59685CE3" wp14:editId="1546AB2C">
                <wp:simplePos x="0" y="0"/>
                <wp:positionH relativeFrom="column">
                  <wp:posOffset>4762500</wp:posOffset>
                </wp:positionH>
                <wp:positionV relativeFrom="paragraph">
                  <wp:posOffset>128905</wp:posOffset>
                </wp:positionV>
                <wp:extent cx="2066925" cy="619125"/>
                <wp:effectExtent l="0" t="0" r="0" b="0"/>
                <wp:wrapNone/>
                <wp:docPr id="57" name="Rectangle 57"/>
                <wp:cNvGraphicFramePr/>
                <a:graphic xmlns:a="http://schemas.openxmlformats.org/drawingml/2006/main">
                  <a:graphicData uri="http://schemas.microsoft.com/office/word/2010/wordprocessingShape">
                    <wps:wsp>
                      <wps:cNvSpPr/>
                      <wps:spPr>
                        <a:xfrm>
                          <a:off x="0" y="0"/>
                          <a:ext cx="2066925" cy="619125"/>
                        </a:xfrm>
                        <a:prstGeom prst="rect">
                          <a:avLst/>
                        </a:prstGeom>
                        <a:solidFill>
                          <a:srgbClr val="5B9BD5">
                            <a:lumMod val="50000"/>
                          </a:srgbClr>
                        </a:solidFill>
                        <a:ln w="28575" cap="flat" cmpd="sng" algn="ctr">
                          <a:solidFill>
                            <a:srgbClr val="006B77"/>
                          </a:solidFill>
                          <a:prstDash val="solid"/>
                          <a:miter lim="800000"/>
                        </a:ln>
                        <a:effectLst>
                          <a:outerShdw blurRad="50800" dist="38100" dir="5400000" algn="t" rotWithShape="0">
                            <a:prstClr val="black">
                              <a:alpha val="40000"/>
                            </a:prstClr>
                          </a:outerShdw>
                        </a:effectLst>
                      </wps:spPr>
                      <wps:txbx>
                        <w:txbxContent>
                          <w:p w14:paraId="7654390A" w14:textId="743649D5" w:rsidR="00284CE6" w:rsidRPr="00057D8C" w:rsidRDefault="00284CE6" w:rsidP="00284CE6">
                            <w:pPr>
                              <w:spacing w:after="0"/>
                              <w:jc w:val="center"/>
                              <w:rPr>
                                <w:b/>
                                <w:color w:val="FFFFFF" w:themeColor="background1"/>
                              </w:rPr>
                            </w:pPr>
                            <w:r>
                              <w:rPr>
                                <w:b/>
                                <w:color w:val="FFFFFF" w:themeColor="background1"/>
                              </w:rPr>
                              <w:t xml:space="preserve">3. </w:t>
                            </w:r>
                            <w:r w:rsidRPr="00057D8C">
                              <w:rPr>
                                <w:b/>
                                <w:color w:val="FFFFFF" w:themeColor="background1"/>
                              </w:rPr>
                              <w:t>QKFS Plus Kindy</w:t>
                            </w:r>
                            <w:r>
                              <w:rPr>
                                <w:b/>
                                <w:color w:val="FFFFFF" w:themeColor="background1"/>
                              </w:rPr>
                              <w:t xml:space="preserve"> </w:t>
                            </w:r>
                            <w:r w:rsidRPr="00057D8C">
                              <w:rPr>
                                <w:b/>
                                <w:color w:val="FFFFFF" w:themeColor="background1"/>
                              </w:rPr>
                              <w:t>Support</w:t>
                            </w:r>
                          </w:p>
                          <w:p w14:paraId="528A2826" w14:textId="77777777"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85CE3" id="Rectangle 57" o:spid="_x0000_s1028" style="position:absolute;margin-left:375pt;margin-top:10.15pt;width:162.75pt;height:4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" fillcolor="#1f4e79" strokecolor="#006b77" strokeweight="2.25pt">
                <v:shadow on="t" color="black" opacity="26214f" origin=",-.5" offset="0,3pt"/>
                <v:textbox>
                  <w:txbxContent>
                    <w:p w14:paraId="7654390A" w14:textId="743649D5" w:rsidR="00284CE6" w:rsidRPr="00057D8C" w:rsidRDefault="00284CE6" w:rsidP="00284CE6">
                      <w:pPr>
                        <w:spacing w:after="0"/>
                        <w:jc w:val="center"/>
                        <w:rPr>
                          <w:b/>
                          <w:color w:val="FFFFFF" w:themeColor="background1"/>
                        </w:rPr>
                      </w:pPr>
                      <w:r>
                        <w:rPr>
                          <w:b/>
                          <w:color w:val="FFFFFF" w:themeColor="background1"/>
                        </w:rPr>
                        <w:t xml:space="preserve">3. </w:t>
                      </w:r>
                      <w:r w:rsidRPr="00057D8C">
                        <w:rPr>
                          <w:b/>
                          <w:color w:val="FFFFFF" w:themeColor="background1"/>
                        </w:rPr>
                        <w:t>QKFS Plus Kindy</w:t>
                      </w:r>
                      <w:r>
                        <w:rPr>
                          <w:b/>
                          <w:color w:val="FFFFFF" w:themeColor="background1"/>
                        </w:rPr>
                        <w:t xml:space="preserve"> </w:t>
                      </w:r>
                      <w:r w:rsidRPr="00057D8C">
                        <w:rPr>
                          <w:b/>
                          <w:color w:val="FFFFFF" w:themeColor="background1"/>
                        </w:rPr>
                        <w:t>Support</w:t>
                      </w:r>
                    </w:p>
                    <w:p w14:paraId="528A2826" w14:textId="77777777"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rect>
            </w:pict>
          </mc:Fallback>
        </mc:AlternateContent>
      </w:r>
      <w:r w:rsidR="00284CE6">
        <w:rPr>
          <w:rFonts w:cstheme="minorBidi"/>
          <w:bCs w:val="0"/>
          <w:noProof/>
          <w:color w:val="auto"/>
          <w:sz w:val="22"/>
          <w:szCs w:val="24"/>
        </w:rPr>
        <mc:AlternateContent>
          <mc:Choice Requires="wps">
            <w:drawing>
              <wp:anchor distT="0" distB="0" distL="114300" distR="114300" simplePos="0" relativeHeight="251668480" behindDoc="0" locked="0" layoutInCell="1" allowOverlap="1" wp14:anchorId="23E19693" wp14:editId="04C0707B">
                <wp:simplePos x="0" y="0"/>
                <wp:positionH relativeFrom="column">
                  <wp:posOffset>2423160</wp:posOffset>
                </wp:positionH>
                <wp:positionV relativeFrom="paragraph">
                  <wp:posOffset>125730</wp:posOffset>
                </wp:positionV>
                <wp:extent cx="2066925" cy="619125"/>
                <wp:effectExtent l="76200" t="38100" r="85725" b="123825"/>
                <wp:wrapNone/>
                <wp:docPr id="9" name="Rectangle 9"/>
                <wp:cNvGraphicFramePr/>
                <a:graphic xmlns:a="http://schemas.openxmlformats.org/drawingml/2006/main">
                  <a:graphicData uri="http://schemas.microsoft.com/office/word/2010/wordprocessingShape">
                    <wps:wsp>
                      <wps:cNvSpPr/>
                      <wps:spPr>
                        <a:xfrm>
                          <a:off x="0" y="0"/>
                          <a:ext cx="2066925" cy="619125"/>
                        </a:xfrm>
                        <a:prstGeom prst="rect">
                          <a:avLst/>
                        </a:prstGeom>
                        <a:solidFill>
                          <a:srgbClr val="5B9BD5">
                            <a:lumMod val="50000"/>
                          </a:srgbClr>
                        </a:solidFill>
                        <a:ln w="28575" cap="flat" cmpd="sng" algn="ctr">
                          <a:solidFill>
                            <a:srgbClr val="006B77"/>
                          </a:solidFill>
                          <a:prstDash val="solid"/>
                          <a:miter lim="800000"/>
                        </a:ln>
                        <a:effectLst>
                          <a:outerShdw blurRad="50800" dist="38100" dir="5400000" algn="t" rotWithShape="0">
                            <a:prstClr val="black">
                              <a:alpha val="40000"/>
                            </a:prstClr>
                          </a:outerShdw>
                        </a:effectLst>
                      </wps:spPr>
                      <wps:txbx>
                        <w:txbxContent>
                          <w:p w14:paraId="5EC1AA48" w14:textId="77777777" w:rsidR="006D1EFB" w:rsidRPr="00D44FD0" w:rsidRDefault="006D1EFB" w:rsidP="00284CE6">
                            <w:pPr>
                              <w:spacing w:after="0"/>
                              <w:ind w:left="360" w:hanging="360"/>
                              <w:jc w:val="cente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2.  </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Early</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Childhood</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2F18FC">
                              <w:rPr>
                                <w:b/>
                                <w:color w:val="FFFFFF" w:themeColor="background1"/>
                              </w:rPr>
                              <w:t>Teacher</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q</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19693" id="Rectangle 9" o:spid="_x0000_s1029" style="position:absolute;margin-left:190.8pt;margin-top:9.9pt;width:162.75pt;height:4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" fillcolor="#1f4e79" strokecolor="#006b77" strokeweight="2.25pt">
                <v:shadow on="t" color="black" opacity="26214f" origin=",-.5" offset="0,3pt"/>
                <v:textbox>
                  <w:txbxContent>
                    <w:p w14:paraId="5EC1AA48" w14:textId="77777777" w:rsidR="006D1EFB" w:rsidRPr="00D44FD0" w:rsidRDefault="006D1EFB" w:rsidP="00284CE6">
                      <w:pPr>
                        <w:spacing w:after="0"/>
                        <w:ind w:left="360" w:hanging="360"/>
                        <w:jc w:val="cente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2.  </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Early</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Childhood</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Pr="002F18FC">
                        <w:rPr>
                          <w:b/>
                          <w:color w:val="FFFFFF" w:themeColor="background1"/>
                        </w:rPr>
                        <w:t>Teacher</w:t>
                      </w:r>
                      <w:r>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q</w:t>
                      </w:r>
                      <w:r w:rsidRPr="00D44FD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ualifications</w:t>
                      </w:r>
                    </w:p>
                  </w:txbxContent>
                </v:textbox>
              </v:rect>
            </w:pict>
          </mc:Fallback>
        </mc:AlternateContent>
      </w:r>
      <w:r w:rsidR="00284CE6" w:rsidRPr="00284CE6">
        <w:rPr>
          <w:rFonts w:cstheme="minorBidi"/>
          <w:bCs w:val="0"/>
          <w:noProof/>
          <w:color w:val="auto"/>
          <w:sz w:val="22"/>
          <w:szCs w:val="24"/>
        </w:rPr>
        <mc:AlternateContent>
          <mc:Choice Requires="wps">
            <w:drawing>
              <wp:anchor distT="0" distB="0" distL="114300" distR="114300" simplePos="0" relativeHeight="251673600" behindDoc="0" locked="0" layoutInCell="1" allowOverlap="1" wp14:anchorId="198F7C0E" wp14:editId="179E753C">
                <wp:simplePos x="0" y="0"/>
                <wp:positionH relativeFrom="margin">
                  <wp:align>left</wp:align>
                </wp:positionH>
                <wp:positionV relativeFrom="paragraph">
                  <wp:posOffset>114300</wp:posOffset>
                </wp:positionV>
                <wp:extent cx="2066925" cy="619125"/>
                <wp:effectExtent l="76200" t="38100" r="85725" b="123825"/>
                <wp:wrapNone/>
                <wp:docPr id="56" name="Rectangle 56"/>
                <wp:cNvGraphicFramePr/>
                <a:graphic xmlns:a="http://schemas.openxmlformats.org/drawingml/2006/main">
                  <a:graphicData uri="http://schemas.microsoft.com/office/word/2010/wordprocessingShape">
                    <wps:wsp>
                      <wps:cNvSpPr/>
                      <wps:spPr>
                        <a:xfrm>
                          <a:off x="0" y="0"/>
                          <a:ext cx="2066925" cy="619125"/>
                        </a:xfrm>
                        <a:prstGeom prst="rect">
                          <a:avLst/>
                        </a:prstGeom>
                        <a:solidFill>
                          <a:srgbClr val="5B9BD5">
                            <a:lumMod val="50000"/>
                          </a:srgbClr>
                        </a:solidFill>
                        <a:ln w="28575" cap="flat" cmpd="sng" algn="ctr">
                          <a:solidFill>
                            <a:srgbClr val="006B77"/>
                          </a:solidFill>
                          <a:prstDash val="solid"/>
                          <a:miter lim="800000"/>
                        </a:ln>
                        <a:effectLst>
                          <a:outerShdw blurRad="50800" dist="38100" dir="5400000" algn="t" rotWithShape="0">
                            <a:prstClr val="black">
                              <a:alpha val="40000"/>
                            </a:prstClr>
                          </a:outerShdw>
                        </a:effectLst>
                      </wps:spPr>
                      <wps:txbx>
                        <w:txbxContent>
                          <w:p w14:paraId="6DE1F88F" w14:textId="3CCF9E98" w:rsidR="00284CE6" w:rsidRPr="00D44FD0" w:rsidRDefault="00284CE6" w:rsidP="00284CE6">
                            <w:pPr>
                              <w:spacing w:after="0"/>
                              <w:ind w:left="142" w:hanging="142"/>
                              <w:jc w:val="center"/>
                              <w:rPr>
                                <w:b/>
                                <w:color w:val="FFFFFF" w:themeColor="background1"/>
                              </w:rPr>
                            </w:pPr>
                            <w:r>
                              <w:rPr>
                                <w:b/>
                                <w:color w:val="FFFFFF" w:themeColor="background1"/>
                              </w:rPr>
                              <w:t xml:space="preserve">1. </w:t>
                            </w:r>
                            <w:r w:rsidRPr="00D44FD0">
                              <w:rPr>
                                <w:b/>
                                <w:color w:val="FFFFFF" w:themeColor="background1"/>
                              </w:rPr>
                              <w:t>Standard per</w:t>
                            </w:r>
                            <w:r>
                              <w:rPr>
                                <w:b/>
                                <w:color w:val="FFFFFF" w:themeColor="background1"/>
                              </w:rPr>
                              <w:t xml:space="preserve"> </w:t>
                            </w:r>
                            <w:r w:rsidRPr="00D44FD0">
                              <w:rPr>
                                <w:b/>
                                <w:color w:val="FFFFFF" w:themeColor="background1"/>
                              </w:rPr>
                              <w:t>child</w:t>
                            </w:r>
                            <w:r w:rsidRPr="00B462E0">
                              <w:rPr>
                                <w:b/>
                                <w:color w:val="FFFFFF" w:themeColor="background1"/>
                              </w:rPr>
                              <w:t xml:space="preserve"> </w:t>
                            </w:r>
                            <w:r>
                              <w:rPr>
                                <w:b/>
                                <w:color w:val="FFFFFF" w:themeColor="background1"/>
                              </w:rPr>
                              <w:t>s</w:t>
                            </w:r>
                            <w:r w:rsidRPr="00D44FD0">
                              <w:rPr>
                                <w:b/>
                                <w:color w:val="FFFFFF" w:themeColor="background1"/>
                              </w:rPr>
                              <w:t>ubsidy</w:t>
                            </w:r>
                          </w:p>
                          <w:p w14:paraId="56BEF05E" w14:textId="6A197673"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8F7C0E" id="Rectangle 56" o:spid="_x0000_s1030" style="position:absolute;margin-left:0;margin-top:9pt;width:162.75pt;height:48.75pt;z-index:2516736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" fillcolor="#1f4e79" strokecolor="#006b77" strokeweight="2.25pt">
                <v:shadow on="t" color="black" opacity="26214f" origin=",-.5" offset="0,3pt"/>
                <v:textbox>
                  <w:txbxContent>
                    <w:p w14:paraId="6DE1F88F" w14:textId="3CCF9E98" w:rsidR="00284CE6" w:rsidRPr="00D44FD0" w:rsidRDefault="00284CE6" w:rsidP="00284CE6">
                      <w:pPr>
                        <w:spacing w:after="0"/>
                        <w:ind w:left="142" w:hanging="142"/>
                        <w:jc w:val="center"/>
                        <w:rPr>
                          <w:b/>
                          <w:color w:val="FFFFFF" w:themeColor="background1"/>
                        </w:rPr>
                      </w:pPr>
                      <w:r>
                        <w:rPr>
                          <w:b/>
                          <w:color w:val="FFFFFF" w:themeColor="background1"/>
                        </w:rPr>
                        <w:t xml:space="preserve">1. </w:t>
                      </w:r>
                      <w:r w:rsidRPr="00D44FD0">
                        <w:rPr>
                          <w:b/>
                          <w:color w:val="FFFFFF" w:themeColor="background1"/>
                        </w:rPr>
                        <w:t>Standard per</w:t>
                      </w:r>
                      <w:r>
                        <w:rPr>
                          <w:b/>
                          <w:color w:val="FFFFFF" w:themeColor="background1"/>
                        </w:rPr>
                        <w:t xml:space="preserve"> </w:t>
                      </w:r>
                      <w:r w:rsidRPr="00D44FD0">
                        <w:rPr>
                          <w:b/>
                          <w:color w:val="FFFFFF" w:themeColor="background1"/>
                        </w:rPr>
                        <w:t>child</w:t>
                      </w:r>
                      <w:r w:rsidRPr="00B462E0">
                        <w:rPr>
                          <w:b/>
                          <w:color w:val="FFFFFF" w:themeColor="background1"/>
                        </w:rPr>
                        <w:t xml:space="preserve"> </w:t>
                      </w:r>
                      <w:r>
                        <w:rPr>
                          <w:b/>
                          <w:color w:val="FFFFFF" w:themeColor="background1"/>
                        </w:rPr>
                        <w:t>s</w:t>
                      </w:r>
                      <w:r w:rsidRPr="00D44FD0">
                        <w:rPr>
                          <w:b/>
                          <w:color w:val="FFFFFF" w:themeColor="background1"/>
                        </w:rPr>
                        <w:t>ubsidy</w:t>
                      </w:r>
                    </w:p>
                    <w:p w14:paraId="56BEF05E" w14:textId="6A197673" w:rsidR="00284CE6" w:rsidRPr="00D44FD0" w:rsidRDefault="00284CE6" w:rsidP="00284CE6">
                      <w:pPr>
                        <w:spacing w:after="0"/>
                        <w:ind w:left="360" w:hanging="360"/>
                        <w:rPr>
                          <w:b/>
                          <w:color w:val="FFFFFF" w:themeColor="background1"/>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w10:wrap anchorx="margin"/>
              </v:rect>
            </w:pict>
          </mc:Fallback>
        </mc:AlternateContent>
      </w:r>
      <w:r w:rsidR="00284CE6">
        <w:rPr>
          <w:noProof/>
          <w:lang w:eastAsia="en-AU"/>
        </w:rPr>
        <mc:AlternateContent>
          <mc:Choice Requires="wps">
            <w:drawing>
              <wp:anchor distT="0" distB="0" distL="114300" distR="114300" simplePos="0" relativeHeight="251658239" behindDoc="0" locked="0" layoutInCell="1" allowOverlap="1" wp14:anchorId="0F4C76B4" wp14:editId="2D891F89">
                <wp:simplePos x="0" y="0"/>
                <wp:positionH relativeFrom="margin">
                  <wp:align>center</wp:align>
                </wp:positionH>
                <wp:positionV relativeFrom="paragraph">
                  <wp:posOffset>227330</wp:posOffset>
                </wp:positionV>
                <wp:extent cx="8896350" cy="447675"/>
                <wp:effectExtent l="0" t="0" r="0" b="9525"/>
                <wp:wrapNone/>
                <wp:docPr id="12" name="Rectangle 12"/>
                <wp:cNvGraphicFramePr/>
                <a:graphic xmlns:a="http://schemas.openxmlformats.org/drawingml/2006/main">
                  <a:graphicData uri="http://schemas.microsoft.com/office/word/2010/wordprocessingShape">
                    <wps:wsp>
                      <wps:cNvSpPr/>
                      <wps:spPr>
                        <a:xfrm>
                          <a:off x="0" y="0"/>
                          <a:ext cx="8896350" cy="447675"/>
                        </a:xfrm>
                        <a:prstGeom prst="rect">
                          <a:avLst/>
                        </a:prstGeom>
                        <a:solidFill>
                          <a:schemeClr val="bg2">
                            <a:lumMod val="90000"/>
                          </a:schemeClr>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C6CAFB" id="Rectangle 12" o:spid="_x0000_s1026" style="position:absolute;margin-left:0;margin-top:17.9pt;width:700.5pt;height:35.25pt;z-index:251658239;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" fillcolor="#cfcdcd [2894]" stroked="f" strokeweight="1pt">
                <w10:wrap anchorx="margin"/>
              </v:rect>
            </w:pict>
          </mc:Fallback>
        </mc:AlternateContent>
      </w:r>
    </w:p>
    <w:p w14:paraId="14E4B041" w14:textId="51D9D050" w:rsidR="006D1EFB" w:rsidRDefault="006D1EFB" w:rsidP="007D1162">
      <w:pPr>
        <w:pStyle w:val="Heading2"/>
        <w:spacing w:before="0"/>
      </w:pPr>
    </w:p>
    <w:p w14:paraId="2C5EC07F" w14:textId="74579C54" w:rsidR="00284CE6" w:rsidRPr="00284CE6" w:rsidRDefault="00284CE6" w:rsidP="00284CE6">
      <w:pPr>
        <w:pStyle w:val="Heading2"/>
        <w:spacing w:before="0" w:after="0" w:line="240" w:lineRule="auto"/>
        <w:rPr>
          <w:bCs w:val="0"/>
          <w:sz w:val="24"/>
          <w:szCs w:val="24"/>
        </w:rPr>
      </w:pPr>
    </w:p>
    <w:p w14:paraId="266C180E" w14:textId="0F86FB13" w:rsidR="00B462E0" w:rsidRPr="00B462E0" w:rsidRDefault="00B462E0" w:rsidP="00284CE6">
      <w:pPr>
        <w:pStyle w:val="Heading2"/>
        <w:numPr>
          <w:ilvl w:val="0"/>
          <w:numId w:val="5"/>
        </w:numPr>
        <w:spacing w:before="0" w:line="240" w:lineRule="auto"/>
        <w:rPr>
          <w:bCs w:val="0"/>
        </w:rPr>
      </w:pPr>
      <w:r w:rsidRPr="00B462E0">
        <w:rPr>
          <w:bCs w:val="0"/>
        </w:rPr>
        <w:t>Standard per child subsidy (standard subsidy)</w:t>
      </w:r>
      <w:r w:rsidR="00B1361F">
        <w:rPr>
          <w:bCs w:val="0"/>
        </w:rPr>
        <w:t xml:space="preserve">- </w:t>
      </w:r>
      <w:r w:rsidR="00682CC8" w:rsidRPr="007C2303">
        <w:rPr>
          <w:bCs w:val="0"/>
        </w:rPr>
        <w:t>referred to</w:t>
      </w:r>
      <w:r w:rsidR="00B1361F" w:rsidRPr="007C2303">
        <w:rPr>
          <w:bCs w:val="0"/>
        </w:rPr>
        <w:t xml:space="preserve"> as base subsidy in 2023</w:t>
      </w:r>
    </w:p>
    <w:p w14:paraId="1BE3877D" w14:textId="77777777" w:rsidR="00B462E0" w:rsidRPr="00A50DB2" w:rsidRDefault="00B462E0" w:rsidP="00B462E0">
      <w:pPr>
        <w:pStyle w:val="ListParagraph"/>
        <w:numPr>
          <w:ilvl w:val="0"/>
          <w:numId w:val="0"/>
        </w:numPr>
        <w:tabs>
          <w:tab w:val="left" w:pos="9348"/>
        </w:tabs>
        <w:autoSpaceDE w:val="0"/>
        <w:autoSpaceDN w:val="0"/>
        <w:adjustRightInd w:val="0"/>
        <w:spacing w:line="276" w:lineRule="auto"/>
        <w:ind w:left="360"/>
        <w:jc w:val="both"/>
      </w:pPr>
      <w:r w:rsidRPr="00A50DB2">
        <w:t>QKFS funds are paid as a contribution towards the cost of delivering an approved kindergarten program to the eligible-age cohort of children for each year of enrolment and funds must be used for the relevant kindergarten cohort.</w:t>
      </w:r>
    </w:p>
    <w:p w14:paraId="02D174F2" w14:textId="77777777" w:rsidR="00B462E0" w:rsidRPr="00A50DB2" w:rsidRDefault="00B462E0" w:rsidP="00B462E0">
      <w:pPr>
        <w:pStyle w:val="ListParagraph"/>
        <w:numPr>
          <w:ilvl w:val="0"/>
          <w:numId w:val="0"/>
        </w:numPr>
        <w:tabs>
          <w:tab w:val="left" w:pos="9348"/>
        </w:tabs>
        <w:autoSpaceDE w:val="0"/>
        <w:autoSpaceDN w:val="0"/>
        <w:adjustRightInd w:val="0"/>
        <w:spacing w:line="276" w:lineRule="auto"/>
        <w:ind w:left="360"/>
        <w:jc w:val="both"/>
      </w:pPr>
      <w:r w:rsidRPr="00A50DB2">
        <w:t xml:space="preserve">The items/activities </w:t>
      </w:r>
      <w:r>
        <w:t xml:space="preserve">for </w:t>
      </w:r>
      <w:r w:rsidRPr="00A50DB2">
        <w:t>which</w:t>
      </w:r>
      <w:r>
        <w:t xml:space="preserve"> the</w:t>
      </w:r>
      <w:r w:rsidRPr="00A50DB2">
        <w:t xml:space="preserve"> </w:t>
      </w:r>
      <w:r>
        <w:t>s</w:t>
      </w:r>
      <w:r w:rsidRPr="00A50DB2">
        <w:t xml:space="preserve">tandard </w:t>
      </w:r>
      <w:r>
        <w:t>s</w:t>
      </w:r>
      <w:r w:rsidRPr="00A50DB2">
        <w:t xml:space="preserve">ubsidy can </w:t>
      </w:r>
      <w:r>
        <w:rPr>
          <w:b/>
          <w:u w:val="single"/>
        </w:rPr>
        <w:t>only</w:t>
      </w:r>
      <w:r w:rsidRPr="00A50DB2">
        <w:t xml:space="preserve"> be spent on are stipulated in the QKFS Funding Category Guidelines, with a non-exhaustive list of items which would </w:t>
      </w:r>
      <w:r w:rsidRPr="002D5E43">
        <w:rPr>
          <w:b/>
          <w:u w:val="single"/>
        </w:rPr>
        <w:t>not</w:t>
      </w:r>
      <w:r w:rsidRPr="00A50DB2">
        <w:t xml:space="preserve"> be considered an acceptable use of the funding also provided for further clarity.</w:t>
      </w:r>
    </w:p>
    <w:p w14:paraId="0CB4715B" w14:textId="69FD712D" w:rsidR="00B462E0" w:rsidRDefault="00B462E0" w:rsidP="00B462E0">
      <w:pPr>
        <w:pStyle w:val="ListParagraph"/>
        <w:numPr>
          <w:ilvl w:val="0"/>
          <w:numId w:val="0"/>
        </w:numPr>
        <w:tabs>
          <w:tab w:val="left" w:pos="9348"/>
        </w:tabs>
        <w:autoSpaceDE w:val="0"/>
        <w:autoSpaceDN w:val="0"/>
        <w:adjustRightInd w:val="0"/>
        <w:spacing w:line="276" w:lineRule="auto"/>
        <w:ind w:left="360"/>
        <w:jc w:val="both"/>
      </w:pPr>
      <w:r w:rsidRPr="00A50DB2">
        <w:t>It is common to allocate a portion of the funding on quality and age-appropriate resources for the kindergarten cohort. However, to ensure fees are not a barrier to access, a fee reduction for the eligible kindergarten cohort may be applied. In addition, to support the attraction and retention of Early Childhood Teachers (ECTs), a portion may be used for the provision of improved entitlements for ECTs (such as additional pay on top of their entitled ECT award wage, lump sum bonus and/or additional paid annual leave).</w:t>
      </w:r>
    </w:p>
    <w:p w14:paraId="4E3E4031" w14:textId="5FB0349A" w:rsidR="00B462E0" w:rsidRDefault="00E21CB1" w:rsidP="00284CE6">
      <w:pPr>
        <w:pStyle w:val="ListParagraph"/>
        <w:numPr>
          <w:ilvl w:val="0"/>
          <w:numId w:val="0"/>
        </w:numPr>
        <w:tabs>
          <w:tab w:val="left" w:pos="9348"/>
        </w:tabs>
        <w:autoSpaceDE w:val="0"/>
        <w:autoSpaceDN w:val="0"/>
        <w:adjustRightInd w:val="0"/>
        <w:spacing w:line="276" w:lineRule="auto"/>
        <w:ind w:left="357"/>
        <w:jc w:val="both"/>
      </w:pPr>
      <w:r w:rsidRPr="00A50DB2">
        <w:rPr>
          <w:noProof/>
        </w:rPr>
        <w:drawing>
          <wp:anchor distT="0" distB="0" distL="114300" distR="114300" simplePos="0" relativeHeight="251671552" behindDoc="0" locked="0" layoutInCell="1" allowOverlap="1" wp14:anchorId="6D14206D" wp14:editId="45469338">
            <wp:simplePos x="0" y="0"/>
            <wp:positionH relativeFrom="rightMargin">
              <wp:posOffset>-66675</wp:posOffset>
            </wp:positionH>
            <wp:positionV relativeFrom="paragraph">
              <wp:posOffset>453390</wp:posOffset>
            </wp:positionV>
            <wp:extent cx="357505" cy="342900"/>
            <wp:effectExtent l="38100" t="38100" r="80645" b="2095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ncel-297373_960_720.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57505" cy="342900"/>
                    </a:xfrm>
                    <a:prstGeom prst="rect">
                      <a:avLst/>
                    </a:prstGeom>
                    <a:effectLst>
                      <a:outerShdw blurRad="50800" dist="38100" dir="2700000" algn="tl" rotWithShape="0">
                        <a:prstClr val="black">
                          <a:alpha val="40000"/>
                        </a:prstClr>
                      </a:outerShdw>
                      <a:reflection blurRad="6350" stA="50000" endA="300" endPos="55000" dir="5400000" sy="-100000" algn="bl" rotWithShape="0"/>
                    </a:effectLst>
                  </pic:spPr>
                </pic:pic>
              </a:graphicData>
            </a:graphic>
            <wp14:sizeRelH relativeFrom="margin">
              <wp14:pctWidth>0</wp14:pctWidth>
            </wp14:sizeRelH>
            <wp14:sizeRelV relativeFrom="margin">
              <wp14:pctHeight>0</wp14:pctHeight>
            </wp14:sizeRelV>
          </wp:anchor>
        </w:drawing>
      </w:r>
      <w:r w:rsidR="00B462E0" w:rsidRPr="00A50DB2">
        <w:t xml:space="preserve">When considering the purchasing of resources, the approved provider must determine how these resources support and enhance the delivery of the </w:t>
      </w:r>
      <w:r w:rsidR="00B462E0">
        <w:t>a</w:t>
      </w:r>
      <w:r w:rsidR="00B462E0" w:rsidRPr="00A50DB2">
        <w:t xml:space="preserve">pproved </w:t>
      </w:r>
      <w:r w:rsidR="00B462E0">
        <w:t>k</w:t>
      </w:r>
      <w:r w:rsidR="00B462E0" w:rsidRPr="00A50DB2">
        <w:t xml:space="preserve">indergarten </w:t>
      </w:r>
      <w:r w:rsidR="00B462E0">
        <w:t>p</w:t>
      </w:r>
      <w:r w:rsidR="00B462E0" w:rsidRPr="00A50DB2">
        <w:t>rogram</w:t>
      </w:r>
      <w:r w:rsidR="00164853">
        <w:t xml:space="preserve"> (please also consider the changes for 2023)</w:t>
      </w:r>
      <w:r w:rsidR="00B462E0" w:rsidRPr="00A50DB2">
        <w:t>. Some examples (not exhaustive) are provided below:</w:t>
      </w:r>
    </w:p>
    <w:tbl>
      <w:tblPr>
        <w:tblStyle w:val="TableGrid2"/>
        <w:tblpPr w:leftFromText="180" w:rightFromText="180" w:vertAnchor="text" w:horzAnchor="margin" w:tblpY="-1"/>
        <w:tblW w:w="14312" w:type="dxa"/>
        <w:tblLook w:val="04A0" w:firstRow="1" w:lastRow="0" w:firstColumn="1" w:lastColumn="0" w:noHBand="0" w:noVBand="1"/>
      </w:tblPr>
      <w:tblGrid>
        <w:gridCol w:w="3474"/>
        <w:gridCol w:w="3751"/>
        <w:gridCol w:w="3197"/>
        <w:gridCol w:w="3890"/>
      </w:tblGrid>
      <w:tr w:rsidR="00B462E0" w:rsidRPr="00A50DB2" w14:paraId="5074FD1D" w14:textId="77777777" w:rsidTr="00B462E0">
        <w:trPr>
          <w:trHeight w:val="390"/>
        </w:trPr>
        <w:tc>
          <w:tcPr>
            <w:tcW w:w="7225" w:type="dxa"/>
            <w:gridSpan w:val="2"/>
            <w:shd w:val="clear" w:color="auto" w:fill="89CC40"/>
          </w:tcPr>
          <w:p w14:paraId="3C1B3281" w14:textId="77777777" w:rsidR="00B462E0" w:rsidRPr="00A50DB2" w:rsidRDefault="00B462E0" w:rsidP="00807636">
            <w:pPr>
              <w:spacing w:after="60" w:line="276" w:lineRule="auto"/>
              <w:ind w:left="22"/>
              <w:jc w:val="center"/>
              <w:rPr>
                <w:rFonts w:cs="Arial"/>
                <w:b/>
              </w:rPr>
            </w:pPr>
            <w:r w:rsidRPr="00A50DB2">
              <w:rPr>
                <w:rFonts w:cs="Arial"/>
                <w:b/>
              </w:rPr>
              <w:t xml:space="preserve">Appropriate use of </w:t>
            </w:r>
            <w:r>
              <w:rPr>
                <w:rFonts w:cs="Arial"/>
                <w:b/>
              </w:rPr>
              <w:t>the s</w:t>
            </w:r>
            <w:r w:rsidRPr="00A50DB2">
              <w:rPr>
                <w:rFonts w:cs="Arial"/>
                <w:b/>
              </w:rPr>
              <w:t xml:space="preserve">tandard </w:t>
            </w:r>
            <w:r>
              <w:rPr>
                <w:rFonts w:cs="Arial"/>
                <w:b/>
              </w:rPr>
              <w:t>s</w:t>
            </w:r>
            <w:r w:rsidRPr="00A50DB2">
              <w:rPr>
                <w:rFonts w:cs="Arial"/>
                <w:b/>
              </w:rPr>
              <w:t xml:space="preserve">ubsidy for </w:t>
            </w:r>
            <w:r w:rsidRPr="00A50DB2">
              <w:rPr>
                <w:rFonts w:cs="Arial"/>
                <w:b/>
                <w:u w:val="single"/>
              </w:rPr>
              <w:t>kindergarten</w:t>
            </w:r>
            <w:r>
              <w:rPr>
                <w:rFonts w:cs="Arial"/>
                <w:b/>
                <w:u w:val="single"/>
              </w:rPr>
              <w:t xml:space="preserve"> </w:t>
            </w:r>
            <w:r w:rsidRPr="00A50DB2">
              <w:rPr>
                <w:rFonts w:cs="Arial"/>
                <w:b/>
                <w:u w:val="single"/>
              </w:rPr>
              <w:t>age cohort</w:t>
            </w:r>
          </w:p>
        </w:tc>
        <w:tc>
          <w:tcPr>
            <w:tcW w:w="7087" w:type="dxa"/>
            <w:gridSpan w:val="2"/>
            <w:shd w:val="clear" w:color="auto" w:fill="FF3F3F"/>
          </w:tcPr>
          <w:p w14:paraId="7A6D5C25" w14:textId="77777777" w:rsidR="00B462E0" w:rsidRPr="00A50DB2" w:rsidRDefault="00B462E0" w:rsidP="00B462E0">
            <w:pPr>
              <w:spacing w:before="60" w:after="0" w:line="276" w:lineRule="auto"/>
              <w:jc w:val="center"/>
              <w:rPr>
                <w:rFonts w:cs="Arial"/>
                <w:b/>
              </w:rPr>
            </w:pPr>
            <w:r w:rsidRPr="00A50DB2">
              <w:rPr>
                <w:rFonts w:cs="Arial"/>
                <w:b/>
              </w:rPr>
              <w:t xml:space="preserve">Not appropriate use of the </w:t>
            </w:r>
            <w:r>
              <w:rPr>
                <w:rFonts w:cs="Arial"/>
                <w:b/>
              </w:rPr>
              <w:t>s</w:t>
            </w:r>
            <w:r w:rsidRPr="00A50DB2">
              <w:rPr>
                <w:rFonts w:cs="Arial"/>
                <w:b/>
              </w:rPr>
              <w:t xml:space="preserve">tandard </w:t>
            </w:r>
            <w:r>
              <w:rPr>
                <w:rFonts w:cs="Arial"/>
                <w:b/>
              </w:rPr>
              <w:t>s</w:t>
            </w:r>
            <w:r w:rsidRPr="00A50DB2">
              <w:rPr>
                <w:rFonts w:cs="Arial"/>
                <w:b/>
              </w:rPr>
              <w:t>ubsidy</w:t>
            </w:r>
          </w:p>
        </w:tc>
      </w:tr>
      <w:tr w:rsidR="00B462E0" w:rsidRPr="00A50DB2" w14:paraId="1BD178EE" w14:textId="77777777" w:rsidTr="00B462E0">
        <w:trPr>
          <w:trHeight w:val="251"/>
        </w:trPr>
        <w:tc>
          <w:tcPr>
            <w:tcW w:w="3474" w:type="dxa"/>
            <w:shd w:val="clear" w:color="auto" w:fill="E3F3D1"/>
          </w:tcPr>
          <w:p w14:paraId="331F1D2C" w14:textId="77777777" w:rsidR="00B462E0" w:rsidRPr="002D5E43" w:rsidRDefault="00B462E0" w:rsidP="00B462E0">
            <w:pPr>
              <w:spacing w:before="20" w:after="20" w:line="276" w:lineRule="auto"/>
              <w:jc w:val="center"/>
              <w:rPr>
                <w:rFonts w:cs="Arial"/>
              </w:rPr>
            </w:pPr>
            <w:r w:rsidRPr="002D5E43">
              <w:rPr>
                <w:rFonts w:cs="Arial"/>
              </w:rPr>
              <w:t>Art &amp; craft materials</w:t>
            </w:r>
          </w:p>
        </w:tc>
        <w:tc>
          <w:tcPr>
            <w:tcW w:w="3751" w:type="dxa"/>
            <w:shd w:val="clear" w:color="auto" w:fill="E3F3D1"/>
          </w:tcPr>
          <w:p w14:paraId="4BAF0071" w14:textId="77777777" w:rsidR="00B462E0" w:rsidRPr="002D5E43" w:rsidRDefault="00B462E0" w:rsidP="00B462E0">
            <w:pPr>
              <w:spacing w:before="20" w:after="20" w:line="276" w:lineRule="auto"/>
              <w:jc w:val="center"/>
              <w:rPr>
                <w:rFonts w:cs="Arial"/>
              </w:rPr>
            </w:pPr>
            <w:r w:rsidRPr="002D5E43">
              <w:rPr>
                <w:rFonts w:cs="Arial"/>
              </w:rPr>
              <w:t>Sports equipment</w:t>
            </w:r>
          </w:p>
        </w:tc>
        <w:tc>
          <w:tcPr>
            <w:tcW w:w="3197" w:type="dxa"/>
            <w:shd w:val="clear" w:color="auto" w:fill="FFE1E1"/>
          </w:tcPr>
          <w:p w14:paraId="13B0D8A1" w14:textId="77777777" w:rsidR="00B462E0" w:rsidRPr="002D5E43" w:rsidRDefault="00B462E0" w:rsidP="00B462E0">
            <w:pPr>
              <w:spacing w:before="20" w:after="20" w:line="276" w:lineRule="auto"/>
              <w:jc w:val="center"/>
              <w:rPr>
                <w:rFonts w:cs="Arial"/>
              </w:rPr>
            </w:pPr>
            <w:r w:rsidRPr="002D5E43">
              <w:rPr>
                <w:rFonts w:cs="Arial"/>
              </w:rPr>
              <w:t>Cleaning &amp; hygiene products</w:t>
            </w:r>
          </w:p>
        </w:tc>
        <w:tc>
          <w:tcPr>
            <w:tcW w:w="3890" w:type="dxa"/>
            <w:shd w:val="clear" w:color="auto" w:fill="FFE1E1"/>
          </w:tcPr>
          <w:p w14:paraId="02734958" w14:textId="77777777" w:rsidR="00B462E0" w:rsidRPr="002D5E43" w:rsidRDefault="00B462E0" w:rsidP="00B462E0">
            <w:pPr>
              <w:spacing w:before="20" w:after="20" w:line="276" w:lineRule="auto"/>
              <w:jc w:val="center"/>
              <w:rPr>
                <w:rFonts w:cs="Arial"/>
              </w:rPr>
            </w:pPr>
            <w:r w:rsidRPr="002D5E43">
              <w:rPr>
                <w:rFonts w:cs="Arial"/>
              </w:rPr>
              <w:t xml:space="preserve">     Renovations &amp; maintenance</w:t>
            </w:r>
          </w:p>
        </w:tc>
      </w:tr>
      <w:tr w:rsidR="00B462E0" w:rsidRPr="00A50DB2" w14:paraId="02CF0C37" w14:textId="77777777" w:rsidTr="00B462E0">
        <w:trPr>
          <w:trHeight w:val="251"/>
        </w:trPr>
        <w:tc>
          <w:tcPr>
            <w:tcW w:w="3474" w:type="dxa"/>
            <w:shd w:val="clear" w:color="auto" w:fill="E3F3D1"/>
          </w:tcPr>
          <w:p w14:paraId="4E1912A3" w14:textId="77777777" w:rsidR="00B462E0" w:rsidRPr="002D5E43" w:rsidRDefault="00B462E0" w:rsidP="00B462E0">
            <w:pPr>
              <w:spacing w:before="20" w:after="20" w:line="276" w:lineRule="auto"/>
              <w:jc w:val="center"/>
              <w:rPr>
                <w:rFonts w:cs="Arial"/>
              </w:rPr>
            </w:pPr>
            <w:r w:rsidRPr="002D5E43">
              <w:rPr>
                <w:rFonts w:cs="Arial"/>
              </w:rPr>
              <w:t>Books &amp; puzzles</w:t>
            </w:r>
          </w:p>
        </w:tc>
        <w:tc>
          <w:tcPr>
            <w:tcW w:w="3751" w:type="dxa"/>
            <w:shd w:val="clear" w:color="auto" w:fill="E3F3D1"/>
          </w:tcPr>
          <w:p w14:paraId="32ECCF55" w14:textId="385F1067" w:rsidR="00B462E0" w:rsidRPr="002D5E43" w:rsidRDefault="00B462E0" w:rsidP="00B462E0">
            <w:pPr>
              <w:spacing w:before="20" w:after="20" w:line="276" w:lineRule="auto"/>
              <w:jc w:val="center"/>
              <w:rPr>
                <w:rFonts w:cs="Arial"/>
              </w:rPr>
            </w:pPr>
            <w:r w:rsidRPr="002D5E43">
              <w:rPr>
                <w:rFonts w:cs="Arial"/>
              </w:rPr>
              <w:t xml:space="preserve">   Herb</w:t>
            </w:r>
            <w:r w:rsidR="002B7C17">
              <w:rPr>
                <w:rFonts w:cs="Arial"/>
              </w:rPr>
              <w:t>/vegetable</w:t>
            </w:r>
            <w:r w:rsidRPr="002D5E43">
              <w:rPr>
                <w:rFonts w:cs="Arial"/>
              </w:rPr>
              <w:t xml:space="preserve"> garden &amp; utensils</w:t>
            </w:r>
          </w:p>
        </w:tc>
        <w:tc>
          <w:tcPr>
            <w:tcW w:w="3197" w:type="dxa"/>
            <w:shd w:val="clear" w:color="auto" w:fill="FFE1E1"/>
          </w:tcPr>
          <w:p w14:paraId="41DABABC" w14:textId="77777777" w:rsidR="00B462E0" w:rsidRPr="002D5E43" w:rsidRDefault="00B462E0" w:rsidP="00B462E0">
            <w:pPr>
              <w:spacing w:before="20" w:after="20" w:line="276" w:lineRule="auto"/>
              <w:jc w:val="center"/>
              <w:rPr>
                <w:rFonts w:cs="Arial"/>
              </w:rPr>
            </w:pPr>
            <w:r w:rsidRPr="002D5E43">
              <w:rPr>
                <w:rFonts w:cs="Arial"/>
              </w:rPr>
              <w:t>Rates, water, electricity</w:t>
            </w:r>
          </w:p>
        </w:tc>
        <w:tc>
          <w:tcPr>
            <w:tcW w:w="3890" w:type="dxa"/>
            <w:shd w:val="clear" w:color="auto" w:fill="FFE1E1"/>
          </w:tcPr>
          <w:p w14:paraId="7F3A8361" w14:textId="77777777" w:rsidR="00B462E0" w:rsidRPr="002D5E43" w:rsidRDefault="00B462E0" w:rsidP="00B462E0">
            <w:pPr>
              <w:spacing w:before="20" w:after="20" w:line="276" w:lineRule="auto"/>
              <w:jc w:val="center"/>
              <w:rPr>
                <w:rFonts w:cs="Arial"/>
              </w:rPr>
            </w:pPr>
            <w:r w:rsidRPr="002D5E43">
              <w:rPr>
                <w:rFonts w:cs="Arial"/>
              </w:rPr>
              <w:t>General food &amp; groceries</w:t>
            </w:r>
          </w:p>
        </w:tc>
      </w:tr>
      <w:tr w:rsidR="00B462E0" w:rsidRPr="00A50DB2" w14:paraId="39F53CAF" w14:textId="77777777" w:rsidTr="00B462E0">
        <w:trPr>
          <w:trHeight w:val="263"/>
        </w:trPr>
        <w:tc>
          <w:tcPr>
            <w:tcW w:w="3474" w:type="dxa"/>
            <w:shd w:val="clear" w:color="auto" w:fill="E3F3D1"/>
          </w:tcPr>
          <w:p w14:paraId="5C1443B7" w14:textId="77777777" w:rsidR="00B462E0" w:rsidRPr="002D5E43" w:rsidRDefault="00B462E0" w:rsidP="00B462E0">
            <w:pPr>
              <w:spacing w:before="20" w:after="20" w:line="276" w:lineRule="auto"/>
              <w:jc w:val="center"/>
              <w:rPr>
                <w:rFonts w:cs="Arial"/>
              </w:rPr>
            </w:pPr>
            <w:r w:rsidRPr="002D5E43">
              <w:rPr>
                <w:rFonts w:cs="Arial"/>
              </w:rPr>
              <w:t>Board games</w:t>
            </w:r>
          </w:p>
        </w:tc>
        <w:tc>
          <w:tcPr>
            <w:tcW w:w="3751" w:type="dxa"/>
            <w:shd w:val="clear" w:color="auto" w:fill="E3F3D1"/>
          </w:tcPr>
          <w:p w14:paraId="1076A3FE" w14:textId="77777777" w:rsidR="00B462E0" w:rsidRPr="002D5E43" w:rsidRDefault="00B462E0" w:rsidP="00B462E0">
            <w:pPr>
              <w:spacing w:before="20" w:after="20" w:line="276" w:lineRule="auto"/>
              <w:jc w:val="center"/>
              <w:rPr>
                <w:rFonts w:cs="Arial"/>
              </w:rPr>
            </w:pPr>
            <w:r w:rsidRPr="002D5E43">
              <w:rPr>
                <w:rFonts w:cs="Arial"/>
              </w:rPr>
              <w:t xml:space="preserve">      Home corner &amp; dress ups</w:t>
            </w:r>
          </w:p>
        </w:tc>
        <w:tc>
          <w:tcPr>
            <w:tcW w:w="3197" w:type="dxa"/>
            <w:shd w:val="clear" w:color="auto" w:fill="FFE1E1"/>
          </w:tcPr>
          <w:p w14:paraId="327E0FF4" w14:textId="77777777" w:rsidR="00B462E0" w:rsidRPr="002D5E43" w:rsidRDefault="00B462E0" w:rsidP="00B462E0">
            <w:pPr>
              <w:spacing w:before="20" w:after="20" w:line="276" w:lineRule="auto"/>
              <w:jc w:val="center"/>
              <w:rPr>
                <w:rFonts w:cs="Arial"/>
              </w:rPr>
            </w:pPr>
            <w:r w:rsidRPr="002D5E43">
              <w:rPr>
                <w:rFonts w:cs="Arial"/>
              </w:rPr>
              <w:t>Decorations &amp; party hire</w:t>
            </w:r>
          </w:p>
        </w:tc>
        <w:tc>
          <w:tcPr>
            <w:tcW w:w="3890" w:type="dxa"/>
            <w:shd w:val="clear" w:color="auto" w:fill="FFE1E1"/>
          </w:tcPr>
          <w:p w14:paraId="2936E4D3" w14:textId="77777777" w:rsidR="00B462E0" w:rsidRPr="002D5E43" w:rsidRDefault="00B462E0" w:rsidP="00B462E0">
            <w:pPr>
              <w:spacing w:before="20" w:after="20" w:line="276" w:lineRule="auto"/>
              <w:jc w:val="center"/>
              <w:rPr>
                <w:rFonts w:cs="Arial"/>
              </w:rPr>
            </w:pPr>
            <w:r w:rsidRPr="002D5E43">
              <w:rPr>
                <w:rFonts w:cs="Arial"/>
              </w:rPr>
              <w:t xml:space="preserve">Bedding &amp; sheets    </w:t>
            </w:r>
          </w:p>
        </w:tc>
      </w:tr>
      <w:tr w:rsidR="00B462E0" w:rsidRPr="00A50DB2" w14:paraId="78FB2864" w14:textId="77777777" w:rsidTr="00B462E0">
        <w:trPr>
          <w:trHeight w:val="251"/>
        </w:trPr>
        <w:tc>
          <w:tcPr>
            <w:tcW w:w="3474" w:type="dxa"/>
            <w:shd w:val="clear" w:color="auto" w:fill="E3F3D1"/>
          </w:tcPr>
          <w:p w14:paraId="1025CABC" w14:textId="77777777" w:rsidR="00B462E0" w:rsidRPr="002D5E43" w:rsidRDefault="00B462E0" w:rsidP="00B462E0">
            <w:pPr>
              <w:spacing w:before="20" w:after="20" w:line="276" w:lineRule="auto"/>
              <w:jc w:val="center"/>
              <w:rPr>
                <w:rFonts w:cs="Arial"/>
              </w:rPr>
            </w:pPr>
            <w:r w:rsidRPr="002D5E43">
              <w:rPr>
                <w:rFonts w:cs="Arial"/>
              </w:rPr>
              <w:t>Blocks &amp; construction sets</w:t>
            </w:r>
          </w:p>
        </w:tc>
        <w:tc>
          <w:tcPr>
            <w:tcW w:w="3751" w:type="dxa"/>
            <w:shd w:val="clear" w:color="auto" w:fill="E3F3D1"/>
          </w:tcPr>
          <w:p w14:paraId="14DF5AE0" w14:textId="77777777" w:rsidR="00B462E0" w:rsidRPr="002D5E43" w:rsidRDefault="00B462E0" w:rsidP="00B462E0">
            <w:pPr>
              <w:spacing w:before="20" w:after="20" w:line="276" w:lineRule="auto"/>
              <w:jc w:val="center"/>
              <w:rPr>
                <w:rFonts w:cs="Arial"/>
              </w:rPr>
            </w:pPr>
            <w:r w:rsidRPr="002D5E43">
              <w:rPr>
                <w:rFonts w:cs="Arial"/>
              </w:rPr>
              <w:t>Cooking experiences</w:t>
            </w:r>
          </w:p>
        </w:tc>
        <w:tc>
          <w:tcPr>
            <w:tcW w:w="3197" w:type="dxa"/>
            <w:shd w:val="clear" w:color="auto" w:fill="FFE1E1"/>
          </w:tcPr>
          <w:p w14:paraId="57AE0F47" w14:textId="77777777" w:rsidR="00B462E0" w:rsidRPr="002D5E43" w:rsidRDefault="00B462E0" w:rsidP="00B462E0">
            <w:pPr>
              <w:spacing w:before="20" w:after="20" w:line="276" w:lineRule="auto"/>
              <w:jc w:val="center"/>
              <w:rPr>
                <w:rFonts w:cs="Arial"/>
              </w:rPr>
            </w:pPr>
            <w:r w:rsidRPr="002D5E43">
              <w:rPr>
                <w:rFonts w:cs="Arial"/>
              </w:rPr>
              <w:t>First aid material &amp; sunscreen</w:t>
            </w:r>
          </w:p>
        </w:tc>
        <w:tc>
          <w:tcPr>
            <w:tcW w:w="3890" w:type="dxa"/>
            <w:shd w:val="clear" w:color="auto" w:fill="FFE1E1"/>
          </w:tcPr>
          <w:p w14:paraId="4B8CF0B5" w14:textId="77777777" w:rsidR="00B462E0" w:rsidRPr="002D5E43" w:rsidRDefault="00B462E0" w:rsidP="00B462E0">
            <w:pPr>
              <w:spacing w:before="20" w:after="20" w:line="276" w:lineRule="auto"/>
              <w:jc w:val="center"/>
              <w:rPr>
                <w:rFonts w:cs="Arial"/>
              </w:rPr>
            </w:pPr>
            <w:r w:rsidRPr="002D5E43">
              <w:rPr>
                <w:rFonts w:cs="Arial"/>
              </w:rPr>
              <w:t>Furniture &amp; storage</w:t>
            </w:r>
          </w:p>
        </w:tc>
      </w:tr>
      <w:tr w:rsidR="00B462E0" w:rsidRPr="00A50DB2" w14:paraId="2DF188A1" w14:textId="77777777" w:rsidTr="00B462E0">
        <w:trPr>
          <w:trHeight w:val="251"/>
        </w:trPr>
        <w:tc>
          <w:tcPr>
            <w:tcW w:w="3474" w:type="dxa"/>
            <w:shd w:val="clear" w:color="auto" w:fill="E3F3D1"/>
          </w:tcPr>
          <w:p w14:paraId="56497FF5" w14:textId="4D1ABBEB" w:rsidR="005149FB" w:rsidRPr="002D5E43" w:rsidRDefault="005149FB" w:rsidP="00B462E0">
            <w:pPr>
              <w:spacing w:before="20" w:after="20" w:line="276" w:lineRule="auto"/>
              <w:jc w:val="center"/>
              <w:rPr>
                <w:rFonts w:cs="Arial"/>
              </w:rPr>
            </w:pPr>
            <w:r w:rsidRPr="002D5E43">
              <w:rPr>
                <w:rFonts w:cs="Arial"/>
              </w:rPr>
              <w:t xml:space="preserve">Mobile play equipment, </w:t>
            </w:r>
            <w:proofErr w:type="gramStart"/>
            <w:r w:rsidRPr="002D5E43">
              <w:rPr>
                <w:rFonts w:cs="Arial"/>
              </w:rPr>
              <w:t>e.g.</w:t>
            </w:r>
            <w:proofErr w:type="gramEnd"/>
            <w:r w:rsidRPr="002D5E43">
              <w:rPr>
                <w:rFonts w:cs="Arial"/>
              </w:rPr>
              <w:t xml:space="preserve"> trestles, planks &amp; ladders</w:t>
            </w:r>
          </w:p>
        </w:tc>
        <w:tc>
          <w:tcPr>
            <w:tcW w:w="3751" w:type="dxa"/>
            <w:shd w:val="clear" w:color="auto" w:fill="E3F3D1"/>
          </w:tcPr>
          <w:p w14:paraId="5CBECF1E" w14:textId="1442C975" w:rsidR="005149FB" w:rsidRPr="002D5E43" w:rsidRDefault="005149FB" w:rsidP="00B462E0">
            <w:pPr>
              <w:spacing w:before="20" w:after="20" w:line="276" w:lineRule="auto"/>
              <w:jc w:val="center"/>
              <w:rPr>
                <w:rFonts w:cs="Arial"/>
              </w:rPr>
            </w:pPr>
            <w:r w:rsidRPr="002D5E43">
              <w:rPr>
                <w:rFonts w:cs="Arial"/>
              </w:rPr>
              <w:t>Electronic devices for kindergarten group only</w:t>
            </w:r>
          </w:p>
        </w:tc>
        <w:tc>
          <w:tcPr>
            <w:tcW w:w="3197" w:type="dxa"/>
            <w:shd w:val="clear" w:color="auto" w:fill="FFE1E1"/>
          </w:tcPr>
          <w:p w14:paraId="1F1C8811" w14:textId="77777777" w:rsidR="00B462E0" w:rsidRPr="002D5E43" w:rsidRDefault="00B462E0" w:rsidP="00B462E0">
            <w:pPr>
              <w:spacing w:before="20" w:after="20" w:line="276" w:lineRule="auto"/>
              <w:jc w:val="center"/>
            </w:pPr>
            <w:r w:rsidRPr="002D5E43">
              <w:rPr>
                <w:rFonts w:cs="Arial"/>
              </w:rPr>
              <w:t>Safety items</w:t>
            </w:r>
            <w:r>
              <w:rPr>
                <w:rFonts w:cs="Arial"/>
              </w:rPr>
              <w:t xml:space="preserve">, </w:t>
            </w:r>
            <w:proofErr w:type="gramStart"/>
            <w:r w:rsidRPr="002D5E43">
              <w:rPr>
                <w:rFonts w:cs="Arial"/>
              </w:rPr>
              <w:t>e.g.</w:t>
            </w:r>
            <w:proofErr w:type="gramEnd"/>
            <w:r w:rsidRPr="002D5E43">
              <w:rPr>
                <w:rFonts w:cs="Arial"/>
              </w:rPr>
              <w:t xml:space="preserve"> </w:t>
            </w:r>
            <w:proofErr w:type="spellStart"/>
            <w:r w:rsidRPr="002D5E43">
              <w:rPr>
                <w:rFonts w:cs="Arial"/>
              </w:rPr>
              <w:t>softfall</w:t>
            </w:r>
            <w:proofErr w:type="spellEnd"/>
            <w:r w:rsidRPr="002D5E43">
              <w:rPr>
                <w:rFonts w:cs="Arial"/>
              </w:rPr>
              <w:t xml:space="preserve"> or shade sails</w:t>
            </w:r>
          </w:p>
        </w:tc>
        <w:tc>
          <w:tcPr>
            <w:tcW w:w="3890" w:type="dxa"/>
            <w:shd w:val="clear" w:color="auto" w:fill="FFE1E1"/>
          </w:tcPr>
          <w:p w14:paraId="249CC9AC" w14:textId="77777777" w:rsidR="00B462E0" w:rsidRPr="002D5E43" w:rsidRDefault="00B462E0" w:rsidP="00B462E0">
            <w:pPr>
              <w:spacing w:before="20" w:after="20" w:line="276" w:lineRule="auto"/>
              <w:jc w:val="center"/>
              <w:rPr>
                <w:rFonts w:cs="Arial"/>
              </w:rPr>
            </w:pPr>
            <w:r w:rsidRPr="002D5E43">
              <w:rPr>
                <w:rFonts w:cs="Arial"/>
              </w:rPr>
              <w:t>Service software programs and memberships</w:t>
            </w:r>
          </w:p>
        </w:tc>
      </w:tr>
      <w:tr w:rsidR="00B462E0" w:rsidRPr="00A50DB2" w14:paraId="0D5E7623" w14:textId="77777777" w:rsidTr="00B462E0">
        <w:trPr>
          <w:trHeight w:val="251"/>
        </w:trPr>
        <w:tc>
          <w:tcPr>
            <w:tcW w:w="3474" w:type="dxa"/>
            <w:shd w:val="clear" w:color="auto" w:fill="E3F3D1"/>
          </w:tcPr>
          <w:p w14:paraId="2613445C" w14:textId="43A6E5D3" w:rsidR="00B462E0" w:rsidRPr="005149FB" w:rsidRDefault="005149FB" w:rsidP="005149FB">
            <w:pPr>
              <w:spacing w:before="20" w:after="20" w:line="276" w:lineRule="auto"/>
              <w:jc w:val="center"/>
              <w:rPr>
                <w:rFonts w:cs="Arial"/>
              </w:rPr>
            </w:pPr>
            <w:r w:rsidRPr="002D5E43">
              <w:rPr>
                <w:rFonts w:cs="Arial"/>
              </w:rPr>
              <w:t>Natural learning materials</w:t>
            </w:r>
          </w:p>
        </w:tc>
        <w:tc>
          <w:tcPr>
            <w:tcW w:w="3751" w:type="dxa"/>
            <w:shd w:val="clear" w:color="auto" w:fill="E3F3D1"/>
          </w:tcPr>
          <w:p w14:paraId="4C3235EB" w14:textId="74CBA6F1" w:rsidR="00B462E0" w:rsidRPr="005149FB" w:rsidRDefault="005149FB" w:rsidP="005149FB">
            <w:pPr>
              <w:spacing w:before="20" w:after="20" w:line="276" w:lineRule="auto"/>
              <w:jc w:val="center"/>
              <w:rPr>
                <w:rFonts w:cs="Arial"/>
              </w:rPr>
            </w:pPr>
            <w:r w:rsidRPr="002D5E43">
              <w:rPr>
                <w:rFonts w:cs="Arial"/>
              </w:rPr>
              <w:t>Cultural resources</w:t>
            </w:r>
          </w:p>
        </w:tc>
        <w:tc>
          <w:tcPr>
            <w:tcW w:w="7087" w:type="dxa"/>
            <w:gridSpan w:val="2"/>
            <w:shd w:val="clear" w:color="auto" w:fill="FFE1E1"/>
          </w:tcPr>
          <w:p w14:paraId="3D4B5090" w14:textId="77777777" w:rsidR="00B462E0" w:rsidRPr="002D5E43" w:rsidRDefault="00B462E0" w:rsidP="00B462E0">
            <w:pPr>
              <w:spacing w:before="20" w:after="20" w:line="276" w:lineRule="auto"/>
              <w:jc w:val="center"/>
            </w:pPr>
            <w:r w:rsidRPr="00D27161">
              <w:rPr>
                <w:rFonts w:cs="Arial"/>
              </w:rPr>
              <w:t>Fixed structures for the service such as play forts, swings &amp; slides</w:t>
            </w:r>
          </w:p>
        </w:tc>
      </w:tr>
    </w:tbl>
    <w:p w14:paraId="16B5FD2C" w14:textId="7212D28E" w:rsidR="00B462E0" w:rsidRDefault="00B462E0" w:rsidP="00B462E0">
      <w:pPr>
        <w:pStyle w:val="ListParagraph"/>
        <w:numPr>
          <w:ilvl w:val="0"/>
          <w:numId w:val="0"/>
        </w:numPr>
        <w:tabs>
          <w:tab w:val="left" w:pos="9348"/>
        </w:tabs>
        <w:autoSpaceDE w:val="0"/>
        <w:autoSpaceDN w:val="0"/>
        <w:adjustRightInd w:val="0"/>
        <w:spacing w:after="0" w:line="276" w:lineRule="auto"/>
        <w:ind w:left="360"/>
        <w:jc w:val="both"/>
      </w:pPr>
      <w:r w:rsidRPr="00A50DB2">
        <w:rPr>
          <w:b/>
          <w:noProof/>
        </w:rPr>
        <w:drawing>
          <wp:anchor distT="0" distB="0" distL="114300" distR="114300" simplePos="0" relativeHeight="251670528" behindDoc="0" locked="0" layoutInCell="1" allowOverlap="1" wp14:anchorId="2BFED7EA" wp14:editId="3A08831C">
            <wp:simplePos x="0" y="0"/>
            <wp:positionH relativeFrom="leftMargin">
              <wp:posOffset>287020</wp:posOffset>
            </wp:positionH>
            <wp:positionV relativeFrom="paragraph">
              <wp:posOffset>-68580</wp:posOffset>
            </wp:positionV>
            <wp:extent cx="433392" cy="4953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433392" cy="495300"/>
                    </a:xfrm>
                    <a:prstGeom prst="rect">
                      <a:avLst/>
                    </a:prstGeom>
                  </pic:spPr>
                </pic:pic>
              </a:graphicData>
            </a:graphic>
            <wp14:sizeRelH relativeFrom="margin">
              <wp14:pctWidth>0</wp14:pctWidth>
            </wp14:sizeRelH>
            <wp14:sizeRelV relativeFrom="margin">
              <wp14:pctHeight>0</wp14:pctHeight>
            </wp14:sizeRelV>
          </wp:anchor>
        </w:drawing>
      </w:r>
    </w:p>
    <w:p w14:paraId="7724273C" w14:textId="77777777" w:rsidR="00764643" w:rsidRDefault="00764643" w:rsidP="00764643">
      <w:pPr>
        <w:pStyle w:val="Heading2"/>
        <w:spacing w:before="0" w:line="240" w:lineRule="auto"/>
        <w:rPr>
          <w:bCs w:val="0"/>
          <w:sz w:val="21"/>
          <w:szCs w:val="21"/>
        </w:rPr>
      </w:pPr>
    </w:p>
    <w:p w14:paraId="61B9457C" w14:textId="329E1F51" w:rsidR="00B462E0" w:rsidRPr="004432A4" w:rsidRDefault="00B462E0" w:rsidP="00764643">
      <w:pPr>
        <w:pStyle w:val="Heading2"/>
        <w:numPr>
          <w:ilvl w:val="0"/>
          <w:numId w:val="5"/>
        </w:numPr>
        <w:spacing w:before="0" w:line="240" w:lineRule="auto"/>
        <w:rPr>
          <w:bCs w:val="0"/>
        </w:rPr>
      </w:pPr>
      <w:r w:rsidRPr="004432A4">
        <w:rPr>
          <w:bCs w:val="0"/>
        </w:rPr>
        <w:lastRenderedPageBreak/>
        <w:t>Early Childhood Teacher (ECT) qualifications</w:t>
      </w:r>
    </w:p>
    <w:p w14:paraId="1BAB806A" w14:textId="4F6D81FE" w:rsidR="00B462E0" w:rsidRPr="00A50DB2" w:rsidRDefault="00B462E0" w:rsidP="00B462E0">
      <w:pPr>
        <w:pStyle w:val="ListParagraph"/>
        <w:numPr>
          <w:ilvl w:val="0"/>
          <w:numId w:val="0"/>
        </w:numPr>
        <w:tabs>
          <w:tab w:val="left" w:pos="9348"/>
        </w:tabs>
        <w:autoSpaceDE w:val="0"/>
        <w:autoSpaceDN w:val="0"/>
        <w:adjustRightInd w:val="0"/>
        <w:spacing w:after="0" w:line="276" w:lineRule="auto"/>
        <w:ind w:left="360"/>
        <w:jc w:val="both"/>
      </w:pPr>
      <w:r w:rsidRPr="00D27161">
        <w:t xml:space="preserve">Qualifications of the ECT should be confirmed </w:t>
      </w:r>
      <w:r w:rsidRPr="00D27161">
        <w:rPr>
          <w:b/>
        </w:rPr>
        <w:t>prior</w:t>
      </w:r>
      <w:r w:rsidRPr="00D27161">
        <w:t xml:space="preserve"> to engagement to ensure eligibility for QKFS funding.</w:t>
      </w:r>
      <w:r w:rsidRPr="00A50DB2">
        <w:t xml:space="preserve"> Should an ECT hold a qualification on the </w:t>
      </w:r>
      <w:hyperlink r:id="rId15" w:anchor=":~:text=3.%20Search%20the%20NQF%20approved%20qualifications%20list%20,%20%20%20%206%20more%20rows%20" w:history="1">
        <w:r w:rsidRPr="00A50DB2">
          <w:rPr>
            <w:rStyle w:val="Hyperlink"/>
            <w:u w:val="single"/>
          </w:rPr>
          <w:t>Australian Children’s Education and Care Quality Authority</w:t>
        </w:r>
      </w:hyperlink>
      <w:r w:rsidRPr="00A50DB2">
        <w:t xml:space="preserve"> list of approved qualifications, this should be </w:t>
      </w:r>
      <w:r w:rsidRPr="00D27161">
        <w:rPr>
          <w:b/>
        </w:rPr>
        <w:t>exactly</w:t>
      </w:r>
      <w:r w:rsidRPr="00A50DB2">
        <w:t xml:space="preserve"> how it is listed, including any additional conditions. </w:t>
      </w:r>
      <w:r w:rsidRPr="00D27161">
        <w:t xml:space="preserve">For ECTs working towards an approved qualification, this requires prior approval by the department and must continue to comply, retaining up to date transcripts showing all results and unit enrolments for each semester/teaching period (it is extremely important to ensure regular transcripts are </w:t>
      </w:r>
      <w:r w:rsidR="007C2303">
        <w:t xml:space="preserve">obtained from the ECT and held on file, </w:t>
      </w:r>
      <w:r w:rsidRPr="00D27161">
        <w:t>in case the</w:t>
      </w:r>
      <w:r w:rsidR="007C2303">
        <w:t>y</w:t>
      </w:r>
      <w:r w:rsidRPr="00D27161">
        <w:t xml:space="preserve"> leave the service and </w:t>
      </w:r>
      <w:r w:rsidR="007C2303">
        <w:t xml:space="preserve">are </w:t>
      </w:r>
      <w:r w:rsidRPr="00D27161">
        <w:t>no longer contactable).</w:t>
      </w:r>
      <w:r w:rsidR="007C2303">
        <w:t xml:space="preserve"> </w:t>
      </w:r>
    </w:p>
    <w:p w14:paraId="1D6A183C" w14:textId="77777777" w:rsidR="00B462E0" w:rsidRPr="00A50DB2" w:rsidRDefault="00B462E0" w:rsidP="00B462E0">
      <w:pPr>
        <w:tabs>
          <w:tab w:val="left" w:pos="9348"/>
        </w:tabs>
        <w:autoSpaceDE w:val="0"/>
        <w:autoSpaceDN w:val="0"/>
        <w:adjustRightInd w:val="0"/>
        <w:spacing w:after="0" w:line="276" w:lineRule="auto"/>
        <w:jc w:val="both"/>
        <w:rPr>
          <w:b/>
        </w:rPr>
      </w:pPr>
    </w:p>
    <w:p w14:paraId="0A307258" w14:textId="3DA1679C" w:rsidR="00B462E0" w:rsidRPr="004432A4" w:rsidRDefault="00B462E0" w:rsidP="004432A4">
      <w:pPr>
        <w:pStyle w:val="Heading2"/>
        <w:numPr>
          <w:ilvl w:val="0"/>
          <w:numId w:val="5"/>
        </w:numPr>
        <w:spacing w:before="0" w:line="240" w:lineRule="auto"/>
        <w:rPr>
          <w:bCs w:val="0"/>
        </w:rPr>
      </w:pPr>
      <w:r w:rsidRPr="004432A4">
        <w:rPr>
          <w:bCs w:val="0"/>
        </w:rPr>
        <w:t>QKFS Plus Kindy Support (QKFS Plus) subsidy</w:t>
      </w:r>
      <w:r w:rsidR="00B1361F">
        <w:rPr>
          <w:bCs w:val="0"/>
        </w:rPr>
        <w:t xml:space="preserve">- </w:t>
      </w:r>
      <w:r w:rsidR="00377479" w:rsidRPr="007C2303">
        <w:rPr>
          <w:bCs w:val="0"/>
        </w:rPr>
        <w:t xml:space="preserve">one </w:t>
      </w:r>
      <w:r w:rsidR="000D4E0B" w:rsidRPr="007C2303">
        <w:rPr>
          <w:bCs w:val="0"/>
        </w:rPr>
        <w:t>of the</w:t>
      </w:r>
      <w:r w:rsidR="00377479" w:rsidRPr="007C2303">
        <w:rPr>
          <w:bCs w:val="0"/>
        </w:rPr>
        <w:t xml:space="preserve"> affordability subsidies in </w:t>
      </w:r>
      <w:r w:rsidR="00B1361F" w:rsidRPr="007C2303">
        <w:rPr>
          <w:bCs w:val="0"/>
        </w:rPr>
        <w:t>2023</w:t>
      </w:r>
    </w:p>
    <w:p w14:paraId="7F9F4473" w14:textId="77777777" w:rsidR="00B462E0" w:rsidRDefault="00B462E0" w:rsidP="00284CE6">
      <w:pPr>
        <w:pStyle w:val="ListParagraph"/>
        <w:numPr>
          <w:ilvl w:val="0"/>
          <w:numId w:val="0"/>
        </w:numPr>
        <w:tabs>
          <w:tab w:val="left" w:pos="9348"/>
        </w:tabs>
        <w:autoSpaceDE w:val="0"/>
        <w:autoSpaceDN w:val="0"/>
        <w:adjustRightInd w:val="0"/>
        <w:spacing w:line="276" w:lineRule="auto"/>
        <w:ind w:left="357"/>
        <w:jc w:val="both"/>
      </w:pPr>
      <w:r w:rsidRPr="00D27161">
        <w:t xml:space="preserve">If a child is eligible for QKFS Plus during the claiming period (quarter) the full quarterly subsidy must be passed on to eligible families each quarter, irrespective of how many weeks in that claiming period the child was at the service. Note: if the full out-of-pocket cost for the family has been covered, the remaining funds can be used for items aligned with </w:t>
      </w:r>
      <w:r>
        <w:t>the s</w:t>
      </w:r>
      <w:r w:rsidRPr="00D27161">
        <w:t xml:space="preserve">tandard </w:t>
      </w:r>
      <w:r>
        <w:t>s</w:t>
      </w:r>
      <w:r w:rsidRPr="00D27161">
        <w:t>ubsidy.</w:t>
      </w:r>
    </w:p>
    <w:p w14:paraId="7721E2A6" w14:textId="77777777" w:rsidR="00B462E0" w:rsidRPr="00D27161" w:rsidRDefault="00B462E0" w:rsidP="00B462E0">
      <w:pPr>
        <w:pStyle w:val="ListParagraph"/>
        <w:numPr>
          <w:ilvl w:val="0"/>
          <w:numId w:val="0"/>
        </w:numPr>
        <w:tabs>
          <w:tab w:val="left" w:pos="9348"/>
        </w:tabs>
        <w:autoSpaceDE w:val="0"/>
        <w:autoSpaceDN w:val="0"/>
        <w:adjustRightInd w:val="0"/>
        <w:spacing w:after="0" w:line="276" w:lineRule="auto"/>
        <w:ind w:left="360"/>
        <w:jc w:val="both"/>
      </w:pPr>
      <w:r w:rsidRPr="00D27161">
        <w:t xml:space="preserve">To simplify this process, QKFS Plus may be paid in a lump sum each quarter after the Child Care Subsidy has been applied. Following assurance reviews of 2021 claims, it was identified that when relying on software programs to apply the QKFS Plus via an automatic daily/weekly/fortnightly fee reduction, this often results in families being under or over paid each quarter. If </w:t>
      </w:r>
      <w:r>
        <w:t>a</w:t>
      </w:r>
      <w:r w:rsidRPr="00D27161">
        <w:t xml:space="preserve">pproved </w:t>
      </w:r>
      <w:r>
        <w:t>p</w:t>
      </w:r>
      <w:r w:rsidRPr="00D27161">
        <w:t>roviders do not wish to apply the subsidy as a lump sum payment, a reconciliation process will need to be conducted at the end of each quarter to ensure the full amount has been passed on to each eligible family. This should be discussed with the applicable child care software provider.</w:t>
      </w:r>
    </w:p>
    <w:p w14:paraId="6A00F63C" w14:textId="77777777" w:rsidR="00B462E0" w:rsidRPr="00A50DB2" w:rsidRDefault="00B462E0" w:rsidP="00B462E0">
      <w:pPr>
        <w:tabs>
          <w:tab w:val="left" w:pos="9348"/>
        </w:tabs>
        <w:autoSpaceDE w:val="0"/>
        <w:autoSpaceDN w:val="0"/>
        <w:adjustRightInd w:val="0"/>
        <w:spacing w:after="0" w:line="276" w:lineRule="auto"/>
        <w:jc w:val="both"/>
      </w:pPr>
    </w:p>
    <w:p w14:paraId="41F3466C" w14:textId="77777777" w:rsidR="00B462E0" w:rsidRPr="004432A4" w:rsidRDefault="00B462E0" w:rsidP="004432A4">
      <w:pPr>
        <w:pStyle w:val="Heading2"/>
        <w:numPr>
          <w:ilvl w:val="0"/>
          <w:numId w:val="5"/>
        </w:numPr>
        <w:spacing w:before="0" w:line="240" w:lineRule="auto"/>
        <w:rPr>
          <w:bCs w:val="0"/>
        </w:rPr>
      </w:pPr>
      <w:r w:rsidRPr="004432A4">
        <w:rPr>
          <w:bCs w:val="0"/>
        </w:rPr>
        <w:t xml:space="preserve">Record </w:t>
      </w:r>
      <w:r w:rsidRPr="00E076C8">
        <w:rPr>
          <w:bCs w:val="0"/>
        </w:rPr>
        <w:t>keeping</w:t>
      </w:r>
    </w:p>
    <w:p w14:paraId="2CE162EB" w14:textId="77777777" w:rsidR="00B462E0" w:rsidRPr="00A50DB2" w:rsidRDefault="00B462E0" w:rsidP="00B462E0">
      <w:pPr>
        <w:pStyle w:val="ListParagraph"/>
        <w:numPr>
          <w:ilvl w:val="0"/>
          <w:numId w:val="0"/>
        </w:numPr>
        <w:tabs>
          <w:tab w:val="left" w:pos="9348"/>
        </w:tabs>
        <w:autoSpaceDE w:val="0"/>
        <w:autoSpaceDN w:val="0"/>
        <w:adjustRightInd w:val="0"/>
        <w:spacing w:line="276" w:lineRule="auto"/>
        <w:ind w:left="360"/>
        <w:jc w:val="both"/>
      </w:pPr>
      <w:r w:rsidRPr="00A50DB2">
        <w:t xml:space="preserve">All </w:t>
      </w:r>
      <w:r>
        <w:t>a</w:t>
      </w:r>
      <w:r w:rsidRPr="00A50DB2">
        <w:t xml:space="preserve">pproved </w:t>
      </w:r>
      <w:r>
        <w:t>p</w:t>
      </w:r>
      <w:r w:rsidRPr="00A50DB2">
        <w:t xml:space="preserve">roviders </w:t>
      </w:r>
      <w:r>
        <w:t xml:space="preserve">– </w:t>
      </w:r>
      <w:r w:rsidRPr="00A50DB2">
        <w:t>as the entity contractually bound to ensure the record</w:t>
      </w:r>
      <w:r>
        <w:t xml:space="preserve"> </w:t>
      </w:r>
      <w:r w:rsidRPr="00A50DB2">
        <w:t xml:space="preserve">keeping and reporting requirements are met </w:t>
      </w:r>
      <w:r>
        <w:t xml:space="preserve">– </w:t>
      </w:r>
      <w:r w:rsidRPr="00A50DB2">
        <w:t>must comply with the recordkeeping requirements contained in the QKFS Funding Category Guidelines.</w:t>
      </w:r>
    </w:p>
    <w:p w14:paraId="5D9CA85D" w14:textId="77777777" w:rsidR="00B462E0" w:rsidRPr="00A50DB2" w:rsidRDefault="00B462E0" w:rsidP="00B462E0">
      <w:pPr>
        <w:pStyle w:val="ListParagraph"/>
        <w:numPr>
          <w:ilvl w:val="0"/>
          <w:numId w:val="0"/>
        </w:numPr>
        <w:tabs>
          <w:tab w:val="left" w:pos="9348"/>
        </w:tabs>
        <w:autoSpaceDE w:val="0"/>
        <w:autoSpaceDN w:val="0"/>
        <w:adjustRightInd w:val="0"/>
        <w:spacing w:line="276" w:lineRule="auto"/>
        <w:ind w:left="360"/>
        <w:jc w:val="both"/>
      </w:pPr>
      <w:r w:rsidRPr="00A50DB2">
        <w:t>Adequate records must be maintained at all times so all parties can be clear and transparent regarding the use of QKFS funding. Up</w:t>
      </w:r>
      <w:r>
        <w:t>-</w:t>
      </w:r>
      <w:r w:rsidRPr="00A50DB2">
        <w:t>to</w:t>
      </w:r>
      <w:r>
        <w:t>-</w:t>
      </w:r>
      <w:r w:rsidRPr="00A50DB2">
        <w:t xml:space="preserve">date records that demonstrate ongoing compliance must be available and provided on request to the department, including as part of an </w:t>
      </w:r>
      <w:r>
        <w:t>a</w:t>
      </w:r>
      <w:r w:rsidRPr="00A50DB2">
        <w:t xml:space="preserve">ssurance </w:t>
      </w:r>
      <w:r>
        <w:t>r</w:t>
      </w:r>
      <w:r w:rsidRPr="00A50DB2">
        <w:t>eview process. During 2021</w:t>
      </w:r>
      <w:r>
        <w:t>,</w:t>
      </w:r>
      <w:r w:rsidRPr="00A50DB2">
        <w:t xml:space="preserve"> some </w:t>
      </w:r>
      <w:r>
        <w:t>a</w:t>
      </w:r>
      <w:r w:rsidRPr="00A50DB2">
        <w:t xml:space="preserve">pproved </w:t>
      </w:r>
      <w:r>
        <w:t>p</w:t>
      </w:r>
      <w:r w:rsidRPr="00A50DB2">
        <w:t>roviders were unable to provide the required documentation within requested timeframes (or at all) which resulted in a recovery of funds being undertaken.</w:t>
      </w:r>
    </w:p>
    <w:p w14:paraId="5C2B0802" w14:textId="644F24EB" w:rsidR="00D743E6" w:rsidRPr="00404BCA" w:rsidRDefault="00B462E0" w:rsidP="00284CE6">
      <w:pPr>
        <w:pStyle w:val="ListParagraph"/>
        <w:numPr>
          <w:ilvl w:val="0"/>
          <w:numId w:val="0"/>
        </w:numPr>
        <w:tabs>
          <w:tab w:val="left" w:pos="9348"/>
        </w:tabs>
        <w:autoSpaceDE w:val="0"/>
        <w:autoSpaceDN w:val="0"/>
        <w:adjustRightInd w:val="0"/>
        <w:spacing w:line="276" w:lineRule="auto"/>
        <w:ind w:left="360"/>
        <w:jc w:val="both"/>
        <w:rPr>
          <w:lang w:eastAsia="en-AU"/>
        </w:rPr>
      </w:pPr>
      <w:r w:rsidRPr="00A50DB2">
        <w:t>It is recommended that effective processes are implemented for accurate and easily identifiable record keeping. This includes</w:t>
      </w:r>
      <w:r>
        <w:t>,</w:t>
      </w:r>
      <w:r w:rsidRPr="00A50DB2">
        <w:t xml:space="preserve"> for example, recording each quarter how the </w:t>
      </w:r>
      <w:r>
        <w:t>s</w:t>
      </w:r>
      <w:r w:rsidRPr="00A50DB2">
        <w:t xml:space="preserve">tandard </w:t>
      </w:r>
      <w:r>
        <w:t>s</w:t>
      </w:r>
      <w:r w:rsidRPr="00A50DB2">
        <w:t>ubsidy has been used and retaining evidence of the spending in a dedicated kindergarten file (</w:t>
      </w:r>
      <w:proofErr w:type="gramStart"/>
      <w:r w:rsidRPr="00A50DB2">
        <w:t>e.g.</w:t>
      </w:r>
      <w:proofErr w:type="gramEnd"/>
      <w:r w:rsidRPr="00A50DB2">
        <w:t xml:space="preserve"> spreadsheet with supporting invoices/receipts specific to the kindergarten cohort, fee structure and reports/family fee statements from the service’s child care management system), along with sufficient ECT qualification documentation and any other material relevant to QKFS funding.</w:t>
      </w:r>
      <w:r w:rsidR="004432A4">
        <w:t xml:space="preserve"> </w:t>
      </w:r>
    </w:p>
    <w:sectPr w:rsidR="00D743E6" w:rsidRPr="00404BCA" w:rsidSect="00284CE6">
      <w:footerReference w:type="default" r:id="rId16"/>
      <w:headerReference w:type="first" r:id="rId17"/>
      <w:footerReference w:type="first" r:id="rId18"/>
      <w:type w:val="continuous"/>
      <w:pgSz w:w="16840" w:h="11900" w:orient="landscape"/>
      <w:pgMar w:top="2127" w:right="1134" w:bottom="568" w:left="1134" w:header="0" w:footer="0" w:gutter="0"/>
      <w:cols w:space="7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41DE" w14:textId="77777777" w:rsidR="00FA0367" w:rsidRDefault="00FA0367" w:rsidP="00190C24">
      <w:r>
        <w:separator/>
      </w:r>
    </w:p>
  </w:endnote>
  <w:endnote w:type="continuationSeparator" w:id="0">
    <w:p w14:paraId="1465844E" w14:textId="77777777" w:rsidR="00FA0367" w:rsidRDefault="00FA0367"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5C40C" w14:textId="6533420F" w:rsidR="00753644" w:rsidRPr="00E076C8" w:rsidRDefault="00E076C8" w:rsidP="00A33DEE">
    <w:pPr>
      <w:pStyle w:val="Footer"/>
      <w:jc w:val="center"/>
      <w:rPr>
        <w:color w:val="006B77"/>
      </w:rPr>
    </w:pPr>
    <w:r w:rsidRPr="007C2303">
      <w:rPr>
        <w:color w:val="006B77"/>
      </w:rPr>
      <w:t>*</w:t>
    </w:r>
    <w:r w:rsidR="005E2996" w:rsidRPr="007C2303">
      <w:rPr>
        <w:color w:val="006B77"/>
      </w:rPr>
      <w:t xml:space="preserve">As assurance reviews continue to be undertaken the </w:t>
    </w:r>
    <w:r w:rsidRPr="007C2303">
      <w:rPr>
        <w:color w:val="006B77"/>
      </w:rPr>
      <w:t xml:space="preserve">key focus areas will be </w:t>
    </w:r>
    <w:r w:rsidR="005E2996" w:rsidRPr="007C2303">
      <w:rPr>
        <w:color w:val="006B77"/>
      </w:rPr>
      <w:t>monitored</w:t>
    </w:r>
    <w:r w:rsidRPr="007C2303">
      <w:rPr>
        <w:color w:val="006B77"/>
      </w:rPr>
      <w:t xml:space="preserve">, acknowledging the changes </w:t>
    </w:r>
    <w:r w:rsidR="00DA3C6C" w:rsidRPr="007C2303">
      <w:rPr>
        <w:color w:val="006B77"/>
      </w:rPr>
      <w:t xml:space="preserve">in </w:t>
    </w:r>
    <w:hyperlink r:id="rId1" w:history="1">
      <w:r w:rsidRPr="007C2303">
        <w:rPr>
          <w:rStyle w:val="Hyperlink"/>
          <w:u w:val="single"/>
        </w:rPr>
        <w:t>2023</w:t>
      </w:r>
      <w:r w:rsidR="00DA3C6C" w:rsidRPr="007C2303">
        <w:rPr>
          <w:rStyle w:val="Hyperlink"/>
          <w:u w:val="single"/>
        </w:rPr>
        <w:t xml:space="preserve"> for QKF</w:t>
      </w:r>
    </w:hyperlink>
    <w:r w:rsidRPr="007C2303">
      <w:rPr>
        <w:color w:val="006B77"/>
      </w:rPr>
      <w:t>.</w:t>
    </w:r>
    <w:r w:rsidR="00123B04" w:rsidRPr="007C2303">
      <w:rPr>
        <w:noProof/>
        <w:color w:val="006B77"/>
      </w:rPr>
      <w:drawing>
        <wp:anchor distT="0" distB="0" distL="114300" distR="114300" simplePos="0" relativeHeight="251662336" behindDoc="1" locked="0" layoutInCell="1" allowOverlap="1" wp14:anchorId="12B0373D" wp14:editId="0D43CE4B">
          <wp:simplePos x="717452" y="7294098"/>
          <wp:positionH relativeFrom="page">
            <wp:align>center</wp:align>
          </wp:positionH>
          <wp:positionV relativeFrom="page">
            <wp:align>bottom</wp:align>
          </wp:positionV>
          <wp:extent cx="10742400" cy="1044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10742400" cy="104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3BB2" w14:textId="77777777" w:rsidR="00D743E6" w:rsidRDefault="00D743E6">
    <w:pPr>
      <w:pStyle w:val="Footer"/>
    </w:pPr>
    <w:r>
      <w:rPr>
        <w:noProof/>
      </w:rPr>
      <w:drawing>
        <wp:anchor distT="0" distB="0" distL="114300" distR="114300" simplePos="0" relativeHeight="251661312" behindDoc="1" locked="0" layoutInCell="1" allowOverlap="1" wp14:anchorId="161E851A" wp14:editId="39E097F8">
          <wp:simplePos x="0" y="0"/>
          <wp:positionH relativeFrom="margin">
            <wp:align>center</wp:align>
          </wp:positionH>
          <wp:positionV relativeFrom="page">
            <wp:posOffset>6654800</wp:posOffset>
          </wp:positionV>
          <wp:extent cx="10742400" cy="968400"/>
          <wp:effectExtent l="0" t="0" r="1905" b="317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E A4 Page_Landscape_Footer-01.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96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25540" w14:textId="77777777" w:rsidR="00FA0367" w:rsidRDefault="00FA0367" w:rsidP="00190C24">
      <w:r>
        <w:separator/>
      </w:r>
    </w:p>
  </w:footnote>
  <w:footnote w:type="continuationSeparator" w:id="0">
    <w:p w14:paraId="56D38001" w14:textId="77777777" w:rsidR="00FA0367" w:rsidRDefault="00FA0367"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0283" w14:textId="77777777" w:rsidR="00D743E6" w:rsidRDefault="00D743E6">
    <w:pPr>
      <w:pStyle w:val="Header"/>
    </w:pPr>
    <w:r>
      <w:rPr>
        <w:noProof/>
      </w:rPr>
      <w:drawing>
        <wp:anchor distT="0" distB="0" distL="114300" distR="114300" simplePos="0" relativeHeight="251660288" behindDoc="1" locked="0" layoutInCell="1" allowOverlap="1" wp14:anchorId="7D4DD062" wp14:editId="2D404833">
          <wp:simplePos x="0" y="0"/>
          <wp:positionH relativeFrom="page">
            <wp:align>center</wp:align>
          </wp:positionH>
          <wp:positionV relativeFrom="page">
            <wp:align>top</wp:align>
          </wp:positionV>
          <wp:extent cx="10742400" cy="651600"/>
          <wp:effectExtent l="0" t="0" r="190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age_Landscape_Header-01.jpg"/>
                  <pic:cNvPicPr/>
                </pic:nvPicPr>
                <pic:blipFill>
                  <a:blip r:embed="rId1">
                    <a:extLst>
                      <a:ext uri="{28A0092B-C50C-407E-A947-70E740481C1C}">
                        <a14:useLocalDpi xmlns:a14="http://schemas.microsoft.com/office/drawing/2010/main" val="0"/>
                      </a:ext>
                    </a:extLst>
                  </a:blip>
                  <a:stretch>
                    <a:fillRect/>
                  </a:stretch>
                </pic:blipFill>
                <pic:spPr>
                  <a:xfrm>
                    <a:off x="0" y="0"/>
                    <a:ext cx="10742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EA9E6D46"/>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4F257EE7"/>
    <w:multiLevelType w:val="multilevel"/>
    <w:tmpl w:val="678CD7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0674A5C"/>
    <w:multiLevelType w:val="hybridMultilevel"/>
    <w:tmpl w:val="CC462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D8473DD"/>
    <w:multiLevelType w:val="hybridMultilevel"/>
    <w:tmpl w:val="B512EF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784"/>
    <w:rsid w:val="000436FC"/>
    <w:rsid w:val="00075D6C"/>
    <w:rsid w:val="000A7230"/>
    <w:rsid w:val="000B61AC"/>
    <w:rsid w:val="000D4E0B"/>
    <w:rsid w:val="000F5EE3"/>
    <w:rsid w:val="000F7040"/>
    <w:rsid w:val="000F7FDE"/>
    <w:rsid w:val="00123B04"/>
    <w:rsid w:val="00164853"/>
    <w:rsid w:val="0017085C"/>
    <w:rsid w:val="00190C24"/>
    <w:rsid w:val="002108C9"/>
    <w:rsid w:val="00225EA6"/>
    <w:rsid w:val="002371F7"/>
    <w:rsid w:val="00253C8D"/>
    <w:rsid w:val="00284CE6"/>
    <w:rsid w:val="0029515B"/>
    <w:rsid w:val="002B7C17"/>
    <w:rsid w:val="002E6C37"/>
    <w:rsid w:val="002F78A2"/>
    <w:rsid w:val="00333459"/>
    <w:rsid w:val="00364D1A"/>
    <w:rsid w:val="00377479"/>
    <w:rsid w:val="003C10C5"/>
    <w:rsid w:val="00404BCA"/>
    <w:rsid w:val="004432A4"/>
    <w:rsid w:val="00444F85"/>
    <w:rsid w:val="004912DC"/>
    <w:rsid w:val="004D5811"/>
    <w:rsid w:val="004E2CF2"/>
    <w:rsid w:val="005149FB"/>
    <w:rsid w:val="00590218"/>
    <w:rsid w:val="005906B3"/>
    <w:rsid w:val="005979F1"/>
    <w:rsid w:val="005979FF"/>
    <w:rsid w:val="005D185F"/>
    <w:rsid w:val="005E2996"/>
    <w:rsid w:val="005F4331"/>
    <w:rsid w:val="006239A5"/>
    <w:rsid w:val="00636B71"/>
    <w:rsid w:val="00653CFD"/>
    <w:rsid w:val="00682CC8"/>
    <w:rsid w:val="006A6D57"/>
    <w:rsid w:val="006C3D8E"/>
    <w:rsid w:val="006D1EFB"/>
    <w:rsid w:val="00717791"/>
    <w:rsid w:val="0072375C"/>
    <w:rsid w:val="007504B9"/>
    <w:rsid w:val="00753644"/>
    <w:rsid w:val="00755930"/>
    <w:rsid w:val="00764643"/>
    <w:rsid w:val="00775795"/>
    <w:rsid w:val="00781EFA"/>
    <w:rsid w:val="00791100"/>
    <w:rsid w:val="007C2303"/>
    <w:rsid w:val="007D1162"/>
    <w:rsid w:val="007D1784"/>
    <w:rsid w:val="007E00FC"/>
    <w:rsid w:val="007F64A4"/>
    <w:rsid w:val="00807636"/>
    <w:rsid w:val="00824A39"/>
    <w:rsid w:val="00853B7B"/>
    <w:rsid w:val="00855C9C"/>
    <w:rsid w:val="008E5F7E"/>
    <w:rsid w:val="008E6F9C"/>
    <w:rsid w:val="009055C7"/>
    <w:rsid w:val="00907963"/>
    <w:rsid w:val="00940C2F"/>
    <w:rsid w:val="0096595E"/>
    <w:rsid w:val="009D55F6"/>
    <w:rsid w:val="009E5EE5"/>
    <w:rsid w:val="009F13F6"/>
    <w:rsid w:val="009F2195"/>
    <w:rsid w:val="00A33DEE"/>
    <w:rsid w:val="00A47F67"/>
    <w:rsid w:val="00A65710"/>
    <w:rsid w:val="00A778A7"/>
    <w:rsid w:val="00A87C08"/>
    <w:rsid w:val="00AB0A25"/>
    <w:rsid w:val="00AD56BC"/>
    <w:rsid w:val="00B1361F"/>
    <w:rsid w:val="00B23411"/>
    <w:rsid w:val="00B33337"/>
    <w:rsid w:val="00B462E0"/>
    <w:rsid w:val="00B8699D"/>
    <w:rsid w:val="00B912CD"/>
    <w:rsid w:val="00BD7523"/>
    <w:rsid w:val="00C21B66"/>
    <w:rsid w:val="00C27C3E"/>
    <w:rsid w:val="00C36EDF"/>
    <w:rsid w:val="00C65BAB"/>
    <w:rsid w:val="00CB07AD"/>
    <w:rsid w:val="00CD793C"/>
    <w:rsid w:val="00CF107F"/>
    <w:rsid w:val="00D01CD2"/>
    <w:rsid w:val="00D70475"/>
    <w:rsid w:val="00D743E6"/>
    <w:rsid w:val="00D75050"/>
    <w:rsid w:val="00D842DF"/>
    <w:rsid w:val="00DA3C6C"/>
    <w:rsid w:val="00DA4A59"/>
    <w:rsid w:val="00DC5E03"/>
    <w:rsid w:val="00E076C8"/>
    <w:rsid w:val="00E21CB1"/>
    <w:rsid w:val="00E22573"/>
    <w:rsid w:val="00E26F9B"/>
    <w:rsid w:val="00E33C07"/>
    <w:rsid w:val="00E54A96"/>
    <w:rsid w:val="00EC215D"/>
    <w:rsid w:val="00EF474F"/>
    <w:rsid w:val="00EF4AC5"/>
    <w:rsid w:val="00F447A2"/>
    <w:rsid w:val="00F501EA"/>
    <w:rsid w:val="00F56ADB"/>
    <w:rsid w:val="00F75FD5"/>
    <w:rsid w:val="00F8763C"/>
    <w:rsid w:val="00FA0367"/>
    <w:rsid w:val="00FA266D"/>
    <w:rsid w:val="00FC6C02"/>
    <w:rsid w:val="00FE2B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E262AB"/>
  <w15:chartTrackingRefBased/>
  <w15:docId w15:val="{BD444365-069B-4DDD-9F84-8A477455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653CFD"/>
    <w:pPr>
      <w:spacing w:after="120" w:line="360" w:lineRule="auto"/>
    </w:pPr>
    <w:rPr>
      <w:rFonts w:ascii="Arial" w:hAnsi="Arial"/>
      <w:sz w:val="22"/>
    </w:rPr>
  </w:style>
  <w:style w:type="paragraph" w:styleId="Heading1">
    <w:name w:val="heading 1"/>
    <w:basedOn w:val="Normal"/>
    <w:next w:val="Normal"/>
    <w:link w:val="Heading1Char"/>
    <w:uiPriority w:val="9"/>
    <w:qFormat/>
    <w:rsid w:val="00824A39"/>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824A39"/>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824A39"/>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824A39"/>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653CFD"/>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CFD"/>
    <w:pPr>
      <w:tabs>
        <w:tab w:val="center" w:pos="4513"/>
        <w:tab w:val="right" w:pos="9026"/>
      </w:tabs>
    </w:pPr>
  </w:style>
  <w:style w:type="character" w:customStyle="1" w:styleId="HeaderChar">
    <w:name w:val="Header Char"/>
    <w:basedOn w:val="DefaultParagraphFont"/>
    <w:link w:val="Header"/>
    <w:uiPriority w:val="99"/>
    <w:rsid w:val="00653CFD"/>
    <w:rPr>
      <w:rFonts w:ascii="Arial" w:hAnsi="Arial"/>
      <w:sz w:val="22"/>
    </w:rPr>
  </w:style>
  <w:style w:type="paragraph" w:styleId="Footer">
    <w:name w:val="footer"/>
    <w:basedOn w:val="Normal"/>
    <w:link w:val="FooterChar"/>
    <w:uiPriority w:val="99"/>
    <w:unhideWhenUsed/>
    <w:rsid w:val="00653CFD"/>
    <w:pPr>
      <w:tabs>
        <w:tab w:val="center" w:pos="4513"/>
        <w:tab w:val="right" w:pos="9026"/>
      </w:tabs>
    </w:pPr>
  </w:style>
  <w:style w:type="character" w:customStyle="1" w:styleId="FooterChar">
    <w:name w:val="Footer Char"/>
    <w:basedOn w:val="DefaultParagraphFont"/>
    <w:link w:val="Footer"/>
    <w:uiPriority w:val="99"/>
    <w:rsid w:val="00653CFD"/>
    <w:rPr>
      <w:rFonts w:ascii="Arial" w:hAnsi="Arial"/>
      <w:sz w:val="22"/>
    </w:rPr>
  </w:style>
  <w:style w:type="paragraph" w:styleId="NormalWeb">
    <w:name w:val="Normal (Web)"/>
    <w:basedOn w:val="Normal"/>
    <w:uiPriority w:val="99"/>
    <w:semiHidden/>
    <w:unhideWhenUsed/>
    <w:rsid w:val="00653CFD"/>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824A39"/>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824A39"/>
    <w:rPr>
      <w:rFonts w:ascii="Arial" w:hAnsi="Arial" w:cs="Arial"/>
      <w:bCs/>
      <w:color w:val="006B77"/>
      <w:sz w:val="32"/>
      <w:szCs w:val="40"/>
    </w:rPr>
  </w:style>
  <w:style w:type="character" w:customStyle="1" w:styleId="Heading3Char">
    <w:name w:val="Heading 3 Char"/>
    <w:basedOn w:val="DefaultParagraphFont"/>
    <w:link w:val="Heading3"/>
    <w:uiPriority w:val="9"/>
    <w:rsid w:val="00824A39"/>
    <w:rPr>
      <w:rFonts w:ascii="Arial" w:hAnsi="Arial" w:cs="Arial"/>
      <w:bCs/>
      <w:color w:val="006B77"/>
      <w:sz w:val="28"/>
      <w:szCs w:val="28"/>
    </w:rPr>
  </w:style>
  <w:style w:type="character" w:customStyle="1" w:styleId="Heading4Char">
    <w:name w:val="Heading 4 Char"/>
    <w:basedOn w:val="DefaultParagraphFont"/>
    <w:link w:val="Heading4"/>
    <w:uiPriority w:val="9"/>
    <w:rsid w:val="00824A39"/>
    <w:rPr>
      <w:rFonts w:ascii="Arial" w:hAnsi="Arial" w:cs="Arial"/>
      <w:b/>
      <w:bCs/>
      <w:i/>
      <w:iCs/>
      <w:color w:val="006B77"/>
      <w:sz w:val="22"/>
      <w:szCs w:val="20"/>
    </w:rPr>
  </w:style>
  <w:style w:type="paragraph" w:styleId="NoSpacing">
    <w:name w:val="No Spacing"/>
    <w:uiPriority w:val="1"/>
    <w:qFormat/>
    <w:rsid w:val="00653CFD"/>
    <w:rPr>
      <w:rFonts w:ascii="Arial" w:hAnsi="Arial"/>
      <w:sz w:val="22"/>
    </w:rPr>
  </w:style>
  <w:style w:type="paragraph" w:styleId="ListParagraph">
    <w:name w:val="List Paragraph"/>
    <w:aliases w:val="Bullet copy,List Paragraph1,List Paragraph11,Bullet point,Bulletr List Paragraph,FooterText,L,List Paragraph2,List Paragraph21,Listeafsnit1,NFP GP Bulleted List,Paragraphe de liste1,Parágrafo da Lista1,Párrafo de lista1,Recommendation"/>
    <w:basedOn w:val="Normal"/>
    <w:link w:val="ListParagraphChar"/>
    <w:uiPriority w:val="34"/>
    <w:qFormat/>
    <w:rsid w:val="00653CFD"/>
    <w:pPr>
      <w:numPr>
        <w:numId w:val="3"/>
      </w:numPr>
      <w:tabs>
        <w:tab w:val="left" w:pos="2835"/>
      </w:tabs>
    </w:pPr>
  </w:style>
  <w:style w:type="character" w:customStyle="1" w:styleId="Heading5Char">
    <w:name w:val="Heading 5 Char"/>
    <w:basedOn w:val="DefaultParagraphFont"/>
    <w:link w:val="Heading5"/>
    <w:uiPriority w:val="9"/>
    <w:semiHidden/>
    <w:rsid w:val="00653CFD"/>
    <w:rPr>
      <w:rFonts w:ascii="Arial" w:eastAsiaTheme="majorEastAsia" w:hAnsi="Arial" w:cstheme="majorBidi"/>
      <w:sz w:val="22"/>
    </w:rPr>
  </w:style>
  <w:style w:type="paragraph" w:styleId="Title">
    <w:name w:val="Title"/>
    <w:basedOn w:val="Normal"/>
    <w:next w:val="Normal"/>
    <w:link w:val="TitleChar"/>
    <w:uiPriority w:val="10"/>
    <w:rsid w:val="00653CFD"/>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53CFD"/>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653CFD"/>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653CFD"/>
    <w:rPr>
      <w:rFonts w:ascii="Arial" w:eastAsiaTheme="minorEastAsia" w:hAnsi="Arial"/>
      <w:spacing w:val="15"/>
      <w:sz w:val="22"/>
      <w:szCs w:val="22"/>
    </w:rPr>
  </w:style>
  <w:style w:type="character" w:styleId="SubtleEmphasis">
    <w:name w:val="Subtle Emphasis"/>
    <w:basedOn w:val="DefaultParagraphFont"/>
    <w:uiPriority w:val="19"/>
    <w:rsid w:val="00653CFD"/>
    <w:rPr>
      <w:i/>
      <w:iCs/>
      <w:color w:val="404040" w:themeColor="text1" w:themeTint="BF"/>
    </w:rPr>
  </w:style>
  <w:style w:type="character" w:styleId="Emphasis">
    <w:name w:val="Emphasis"/>
    <w:basedOn w:val="DefaultParagraphFont"/>
    <w:uiPriority w:val="20"/>
    <w:rsid w:val="00653CFD"/>
    <w:rPr>
      <w:i/>
      <w:iCs/>
    </w:rPr>
  </w:style>
  <w:style w:type="character" w:styleId="IntenseEmphasis">
    <w:name w:val="Intense Emphasis"/>
    <w:basedOn w:val="DefaultParagraphFont"/>
    <w:uiPriority w:val="21"/>
    <w:rsid w:val="00653CFD"/>
    <w:rPr>
      <w:i/>
      <w:iCs/>
      <w:color w:val="auto"/>
    </w:rPr>
  </w:style>
  <w:style w:type="character" w:styleId="Strong">
    <w:name w:val="Strong"/>
    <w:basedOn w:val="DefaultParagraphFont"/>
    <w:uiPriority w:val="22"/>
    <w:rsid w:val="00653CFD"/>
    <w:rPr>
      <w:b/>
      <w:bCs/>
    </w:rPr>
  </w:style>
  <w:style w:type="paragraph" w:styleId="Quote">
    <w:name w:val="Quote"/>
    <w:basedOn w:val="Normal"/>
    <w:next w:val="Normal"/>
    <w:link w:val="QuoteChar"/>
    <w:uiPriority w:val="29"/>
    <w:rsid w:val="00653C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53CFD"/>
    <w:rPr>
      <w:rFonts w:ascii="Arial" w:hAnsi="Arial"/>
      <w:i/>
      <w:iCs/>
      <w:color w:val="404040" w:themeColor="text1" w:themeTint="BF"/>
      <w:sz w:val="22"/>
    </w:rPr>
  </w:style>
  <w:style w:type="paragraph" w:styleId="IntenseQuote">
    <w:name w:val="Intense Quote"/>
    <w:basedOn w:val="Normal"/>
    <w:next w:val="Normal"/>
    <w:link w:val="IntenseQuoteChar"/>
    <w:uiPriority w:val="30"/>
    <w:rsid w:val="00653CFD"/>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653CFD"/>
    <w:rPr>
      <w:rFonts w:ascii="Arial" w:hAnsi="Arial"/>
      <w:i/>
      <w:iCs/>
      <w:sz w:val="22"/>
    </w:rPr>
  </w:style>
  <w:style w:type="character" w:styleId="SubtleReference">
    <w:name w:val="Subtle Reference"/>
    <w:basedOn w:val="DefaultParagraphFont"/>
    <w:uiPriority w:val="31"/>
    <w:rsid w:val="00653CFD"/>
    <w:rPr>
      <w:smallCaps/>
      <w:color w:val="5A5A5A" w:themeColor="text1" w:themeTint="A5"/>
    </w:rPr>
  </w:style>
  <w:style w:type="character" w:styleId="IntenseReference">
    <w:name w:val="Intense Reference"/>
    <w:basedOn w:val="DefaultParagraphFont"/>
    <w:uiPriority w:val="32"/>
    <w:rsid w:val="00653CFD"/>
    <w:rPr>
      <w:b/>
      <w:bCs/>
      <w:smallCaps/>
      <w:color w:val="auto"/>
      <w:spacing w:val="5"/>
    </w:rPr>
  </w:style>
  <w:style w:type="character" w:styleId="BookTitle">
    <w:name w:val="Book Title"/>
    <w:basedOn w:val="DefaultParagraphFont"/>
    <w:uiPriority w:val="33"/>
    <w:rsid w:val="00653CFD"/>
    <w:rPr>
      <w:b/>
      <w:bCs/>
      <w:i/>
      <w:iCs/>
      <w:spacing w:val="5"/>
    </w:rPr>
  </w:style>
  <w:style w:type="character" w:styleId="Hyperlink">
    <w:name w:val="Hyperlink"/>
    <w:basedOn w:val="DefaultParagraphFont"/>
    <w:uiPriority w:val="99"/>
    <w:unhideWhenUsed/>
    <w:rsid w:val="00B462E0"/>
    <w:rPr>
      <w:strike w:val="0"/>
      <w:dstrike w:val="0"/>
      <w:color w:val="025C95"/>
      <w:u w:val="none"/>
      <w:effect w:val="none"/>
      <w:shd w:val="clear" w:color="auto" w:fill="auto"/>
    </w:rPr>
  </w:style>
  <w:style w:type="character" w:customStyle="1" w:styleId="ListParagraphChar">
    <w:name w:val="List Paragraph Char"/>
    <w:aliases w:val="Bullet copy Char,List Paragraph1 Char,List Paragraph11 Char,Bullet point Char,Bulletr List Paragraph Char,FooterText Char,L Char,List Paragraph2 Char,List Paragraph21 Char,Listeafsnit1 Char,NFP GP Bulleted List Char"/>
    <w:link w:val="ListParagraph"/>
    <w:uiPriority w:val="34"/>
    <w:locked/>
    <w:rsid w:val="00B462E0"/>
    <w:rPr>
      <w:rFonts w:ascii="Arial" w:hAnsi="Arial"/>
      <w:sz w:val="22"/>
    </w:rPr>
  </w:style>
  <w:style w:type="table" w:customStyle="1" w:styleId="TableGrid2">
    <w:name w:val="Table Grid2"/>
    <w:basedOn w:val="TableNormal"/>
    <w:next w:val="TableGrid"/>
    <w:uiPriority w:val="39"/>
    <w:rsid w:val="00B462E0"/>
    <w:rPr>
      <w:rFonts w:eastAsiaTheme="minorEastAsia"/>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46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149FB"/>
    <w:rPr>
      <w:color w:val="954F72" w:themeColor="followedHyperlink"/>
      <w:u w:val="single"/>
    </w:rPr>
  </w:style>
  <w:style w:type="character" w:styleId="UnresolvedMention">
    <w:name w:val="Unresolved Mention"/>
    <w:basedOn w:val="DefaultParagraphFont"/>
    <w:uiPriority w:val="99"/>
    <w:rsid w:val="00B9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ixabay.com/en/cancel-abort-delete-cross-red-29737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cecqa.gov.au/qualifications/nqf-approve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eepngimg.com/png/27880-green-tick-clipar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earlychildhood.qld.gov.au/funding-and-support/grants-tenders-and-funding/kindergarten-funding-for-queenslan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pprover xmlns="687c0ba5-25f6-467d-a8e9-4285ca7a69ae">
      <UserInfo>
        <DisplayName/>
        <AccountId xsi:nil="true"/>
        <AccountType/>
      </UserInfo>
    </PPContentApprover>
    <PPContentAuthor xmlns="687c0ba5-25f6-467d-a8e9-4285ca7a69ae">
      <UserInfo>
        <DisplayName/>
        <AccountId xsi:nil="true"/>
        <AccountType/>
      </UserInfo>
    </PPContentAuthor>
    <PPPublishedNotificationAddresses xmlns="687c0ba5-25f6-467d-a8e9-4285ca7a69ae" xsi:nil="true"/>
    <PPLastReviewedDate xmlns="687c0ba5-25f6-467d-a8e9-4285ca7a69ae">2023-08-10T23:07:55+00:00</PPLastReviewedDate>
    <PPModeratedDate xmlns="687c0ba5-25f6-467d-a8e9-4285ca7a69ae">2023-08-10T23:07:55+00:00</PPModeratedDate>
    <PPSubmittedDate xmlns="687c0ba5-25f6-467d-a8e9-4285ca7a69ae">2023-08-10T23:07:21+00:00</PPSubmittedDate>
    <PPContentOwner xmlns="687c0ba5-25f6-467d-a8e9-4285ca7a69ae">
      <UserInfo>
        <DisplayName/>
        <AccountId xsi:nil="true"/>
        <AccountType/>
      </UserInfo>
    </PPContentOwner>
    <PPSubmittedBy xmlns="687c0ba5-25f6-467d-a8e9-4285ca7a69ae">
      <UserInfo>
        <DisplayName>BEHREND, Kasia</DisplayName>
        <AccountId>20</AccountId>
        <AccountType/>
      </UserInfo>
    </PPSubmit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215C1A-2979-4874-A58F-AFA1AA58B114}"/>
</file>

<file path=customXml/itemProps2.xml><?xml version="1.0" encoding="utf-8"?>
<ds:datastoreItem xmlns:ds="http://schemas.openxmlformats.org/officeDocument/2006/customXml" ds:itemID="{5D4F4056-4169-4B29-9B82-45D1CF6225BE}"/>
</file>

<file path=customXml/itemProps3.xml><?xml version="1.0" encoding="utf-8"?>
<ds:datastoreItem xmlns:ds="http://schemas.openxmlformats.org/officeDocument/2006/customXml" ds:itemID="{A4C63A11-97BA-4BB0-A301-8BE14D704BC7}"/>
</file>

<file path=customXml/itemProps4.xml><?xml version="1.0" encoding="utf-8"?>
<ds:datastoreItem xmlns:ds="http://schemas.openxmlformats.org/officeDocument/2006/customXml" ds:itemID="{E652138B-F3E1-483E-8FC1-197D91AAF440}"/>
</file>

<file path=docProps/app.xml><?xml version="1.0" encoding="utf-8"?>
<Properties xmlns="http://schemas.openxmlformats.org/officeDocument/2006/extended-properties" xmlns:vt="http://schemas.openxmlformats.org/officeDocument/2006/docPropsVTypes">
  <Template>Normal.dotm</Template>
  <TotalTime>112</TotalTime>
  <Pages>2</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DoE corporate A4 page landscape</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Identified key focus areas for compliance with the 2022 QKFS Funding Category Guidelines</dc:title>
  <dc:subject>Identified key focus areas for compliance with the 2022 QKFS Funding Category Guidelines</dc:subject>
  <dc:creator>Queensland Government</dc:creator>
  <cp:keywords>key focus areas; compliance; QKFS; Funding Category Guidelines</cp:keywords>
  <dc:description/>
  <cp:revision>36</cp:revision>
  <cp:lastPrinted>2017-12-18T04:28:00Z</cp:lastPrinted>
  <dcterms:created xsi:type="dcterms:W3CDTF">2023-02-20T05:56:00Z</dcterms:created>
  <dcterms:modified xsi:type="dcterms:W3CDTF">2023-05-09T07:02:00Z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0x01010052B021C68C90BF409F04C9D9C2B68AF7</vt:lpwstr>
  </property>
</Properties>
</file>