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14:paraId="4D43FC1F" w14:textId="77777777" w:rsidTr="001E2DB9">
        <w:trPr>
          <w:tblCellSpacing w:w="20" w:type="dxa"/>
        </w:trPr>
        <w:tc>
          <w:tcPr>
            <w:tcW w:w="4962" w:type="pct"/>
            <w:gridSpan w:val="3"/>
            <w:shd w:val="clear" w:color="auto" w:fill="CCCCCC"/>
          </w:tcPr>
          <w:p w14:paraId="0C91B7C7" w14:textId="77777777" w:rsidR="001E2DB9" w:rsidRPr="00CA742A" w:rsidRDefault="001E2DB9" w:rsidP="00617A6D">
            <w:pPr>
              <w:pStyle w:val="NormalWeb"/>
              <w:jc w:val="center"/>
              <w:rPr>
                <w:rFonts w:ascii="Calibri" w:hAnsi="Calibri" w:cs="Arial"/>
                <w:b/>
                <w:sz w:val="20"/>
                <w:szCs w:val="20"/>
              </w:rPr>
            </w:pPr>
            <w:r w:rsidRPr="00CA742A">
              <w:rPr>
                <w:rFonts w:ascii="Calibri" w:hAnsi="Calibri" w:cs="Arial"/>
                <w:b/>
                <w:sz w:val="20"/>
                <w:szCs w:val="20"/>
              </w:rPr>
              <w:t>Details</w:t>
            </w:r>
          </w:p>
        </w:tc>
      </w:tr>
      <w:tr w:rsidR="001E2DB9" w:rsidRPr="00CA742A" w14:paraId="5808E2ED" w14:textId="77777777" w:rsidTr="00960441">
        <w:trPr>
          <w:trHeight w:val="270"/>
          <w:tblCellSpacing w:w="20" w:type="dxa"/>
        </w:trPr>
        <w:tc>
          <w:tcPr>
            <w:tcW w:w="1521" w:type="pct"/>
            <w:vMerge w:val="restart"/>
            <w:shd w:val="clear" w:color="auto" w:fill="E6E6E6"/>
          </w:tcPr>
          <w:p w14:paraId="442C1F42" w14:textId="77777777"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w:t>
            </w:r>
            <w:bookmarkStart w:id="0" w:name="_GoBack"/>
            <w:bookmarkEnd w:id="0"/>
            <w:r w:rsidR="00960441">
              <w:rPr>
                <w:rFonts w:ascii="Calibri" w:hAnsi="Calibri" w:cs="Arial"/>
                <w:sz w:val="20"/>
                <w:szCs w:val="20"/>
              </w:rPr>
              <w:t>on relates</w:t>
            </w:r>
            <w:r>
              <w:rPr>
                <w:rFonts w:ascii="Calibri" w:hAnsi="Calibri" w:cs="Arial"/>
                <w:sz w:val="20"/>
                <w:szCs w:val="20"/>
              </w:rPr>
              <w:br/>
            </w:r>
          </w:p>
        </w:tc>
        <w:tc>
          <w:tcPr>
            <w:tcW w:w="788" w:type="pct"/>
            <w:shd w:val="clear" w:color="auto" w:fill="E6E6E6"/>
          </w:tcPr>
          <w:p w14:paraId="6BB7F353" w14:textId="77777777"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14:paraId="0AFEBAE1" w14:textId="77777777"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14:paraId="695409CD" w14:textId="77777777" w:rsidR="00A274C8" w:rsidRPr="00CA742A" w:rsidRDefault="00712B30" w:rsidP="00712B30">
            <w:pPr>
              <w:pStyle w:val="NormalWeb"/>
              <w:spacing w:before="0" w:beforeAutospacing="0" w:after="0" w:afterAutospacing="0"/>
              <w:rPr>
                <w:rFonts w:ascii="Calibri" w:hAnsi="Calibri" w:cs="Arial"/>
                <w:sz w:val="20"/>
                <w:szCs w:val="20"/>
              </w:rPr>
            </w:pPr>
            <w:r>
              <w:rPr>
                <w:rFonts w:ascii="Calibri" w:hAnsi="Calibri" w:cs="Arial"/>
                <w:sz w:val="20"/>
                <w:szCs w:val="20"/>
              </w:rPr>
              <w:t>Lina Sparrow</w:t>
            </w:r>
            <w:r w:rsidR="00D75B89">
              <w:rPr>
                <w:rFonts w:ascii="Calibri" w:hAnsi="Calibri" w:cs="Arial"/>
                <w:sz w:val="20"/>
                <w:szCs w:val="20"/>
              </w:rPr>
              <w:t xml:space="preserve"> PR-</w:t>
            </w:r>
            <w:r>
              <w:rPr>
                <w:rFonts w:ascii="Calibri" w:hAnsi="Calibri" w:cs="Arial"/>
                <w:sz w:val="20"/>
                <w:szCs w:val="20"/>
              </w:rPr>
              <w:t>40002179</w:t>
            </w:r>
            <w:r w:rsidR="00D75B89">
              <w:rPr>
                <w:rFonts w:ascii="Calibri" w:hAnsi="Calibri" w:cs="Arial"/>
                <w:sz w:val="20"/>
                <w:szCs w:val="20"/>
              </w:rPr>
              <w:t xml:space="preserve"> as the approved provider for the service known as </w:t>
            </w:r>
            <w:proofErr w:type="spellStart"/>
            <w:r>
              <w:rPr>
                <w:rFonts w:ascii="Calibri" w:hAnsi="Calibri" w:cs="Arial"/>
                <w:sz w:val="20"/>
                <w:szCs w:val="20"/>
              </w:rPr>
              <w:t>Kidshine</w:t>
            </w:r>
            <w:proofErr w:type="spellEnd"/>
            <w:r>
              <w:rPr>
                <w:rFonts w:ascii="Calibri" w:hAnsi="Calibri" w:cs="Arial"/>
                <w:sz w:val="20"/>
                <w:szCs w:val="20"/>
              </w:rPr>
              <w:t xml:space="preserve"> Family Day Care SE-40002759</w:t>
            </w:r>
          </w:p>
        </w:tc>
      </w:tr>
      <w:tr w:rsidR="001E2DB9" w:rsidRPr="00CA742A" w14:paraId="238FAD48" w14:textId="77777777" w:rsidTr="004348C8">
        <w:trPr>
          <w:trHeight w:val="269"/>
          <w:tblCellSpacing w:w="20" w:type="dxa"/>
        </w:trPr>
        <w:tc>
          <w:tcPr>
            <w:tcW w:w="1521" w:type="pct"/>
            <w:vMerge/>
            <w:shd w:val="clear" w:color="auto" w:fill="E6E6E6"/>
          </w:tcPr>
          <w:p w14:paraId="67F675B0"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14:paraId="750DC7BC" w14:textId="77777777"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14:paraId="2CB47F98" w14:textId="77777777" w:rsidR="001E2DB9" w:rsidRPr="00CA742A" w:rsidRDefault="00C4134B" w:rsidP="00617A6D">
            <w:pPr>
              <w:pStyle w:val="NormalWeb"/>
              <w:spacing w:before="0" w:beforeAutospacing="0" w:after="0" w:afterAutospacing="0"/>
              <w:rPr>
                <w:rFonts w:ascii="Calibri" w:hAnsi="Calibri" w:cs="Arial"/>
                <w:sz w:val="20"/>
                <w:szCs w:val="20"/>
              </w:rPr>
            </w:pPr>
            <w:r>
              <w:rPr>
                <w:rFonts w:ascii="Calibri" w:hAnsi="Calibri" w:cs="Arial"/>
                <w:sz w:val="20"/>
                <w:szCs w:val="20"/>
              </w:rPr>
              <w:t>Family Day Care Service</w:t>
            </w:r>
          </w:p>
        </w:tc>
      </w:tr>
      <w:tr w:rsidR="001E2DB9" w:rsidRPr="00CA742A" w14:paraId="12F5A7C6" w14:textId="77777777" w:rsidTr="004348C8">
        <w:trPr>
          <w:trHeight w:val="842"/>
          <w:tblCellSpacing w:w="20" w:type="dxa"/>
        </w:trPr>
        <w:tc>
          <w:tcPr>
            <w:tcW w:w="1521" w:type="pct"/>
            <w:vMerge/>
            <w:shd w:val="clear" w:color="auto" w:fill="E6E6E6"/>
          </w:tcPr>
          <w:p w14:paraId="59F76C6F"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14:paraId="0407D0E5" w14:textId="77777777"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14:paraId="3AE58A41" w14:textId="77777777" w:rsidR="001E2DB9" w:rsidRPr="00CA742A" w:rsidRDefault="00712B30" w:rsidP="00D32309">
            <w:pPr>
              <w:pStyle w:val="NormalWeb"/>
              <w:spacing w:before="0" w:after="0"/>
              <w:rPr>
                <w:rFonts w:ascii="Calibri" w:hAnsi="Calibri" w:cs="Arial"/>
                <w:sz w:val="20"/>
                <w:szCs w:val="20"/>
              </w:rPr>
            </w:pPr>
            <w:r>
              <w:rPr>
                <w:rFonts w:ascii="Calibri" w:hAnsi="Calibri" w:cs="Arial"/>
                <w:sz w:val="20"/>
                <w:szCs w:val="20"/>
              </w:rPr>
              <w:t>31 Musgrave Street, Fig Tree Pocket, Qld, 4069</w:t>
            </w:r>
          </w:p>
        </w:tc>
      </w:tr>
      <w:tr w:rsidR="00FE37BC" w:rsidRPr="00CA742A" w14:paraId="6E1E8B16" w14:textId="77777777" w:rsidTr="004348C8">
        <w:trPr>
          <w:trHeight w:val="577"/>
          <w:tblCellSpacing w:w="20" w:type="dxa"/>
        </w:trPr>
        <w:tc>
          <w:tcPr>
            <w:tcW w:w="1521" w:type="pct"/>
            <w:shd w:val="clear" w:color="auto" w:fill="E6E6E6"/>
          </w:tcPr>
          <w:p w14:paraId="75320755" w14:textId="77777777"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14:paraId="1B502EC2" w14:textId="77777777" w:rsidR="00FE37BC" w:rsidRPr="00C4134B" w:rsidRDefault="00014FFD" w:rsidP="00C4134B">
            <w:pPr>
              <w:pStyle w:val="NormalWeb"/>
              <w:spacing w:before="0" w:after="0"/>
              <w:rPr>
                <w:rFonts w:ascii="Calibri" w:hAnsi="Calibri" w:cs="Arial"/>
                <w:sz w:val="20"/>
                <w:szCs w:val="20"/>
              </w:rPr>
            </w:pPr>
            <w:r>
              <w:rPr>
                <w:rFonts w:ascii="Calibri" w:hAnsi="Calibri" w:cs="Arial"/>
                <w:sz w:val="20"/>
                <w:szCs w:val="20"/>
              </w:rPr>
              <w:t>Cancellation</w:t>
            </w:r>
            <w:r w:rsidR="00C4134B">
              <w:rPr>
                <w:rFonts w:ascii="Calibri" w:hAnsi="Calibri" w:cs="Arial"/>
                <w:sz w:val="20"/>
                <w:szCs w:val="20"/>
              </w:rPr>
              <w:t xml:space="preserve"> of Service Approval</w:t>
            </w:r>
          </w:p>
        </w:tc>
      </w:tr>
      <w:tr w:rsidR="00FE37BC" w:rsidRPr="00CA742A" w14:paraId="25A71947" w14:textId="77777777" w:rsidTr="004348C8">
        <w:trPr>
          <w:trHeight w:val="1131"/>
          <w:tblCellSpacing w:w="20" w:type="dxa"/>
        </w:trPr>
        <w:tc>
          <w:tcPr>
            <w:tcW w:w="1521" w:type="pct"/>
            <w:shd w:val="clear" w:color="auto" w:fill="E6E6E6"/>
          </w:tcPr>
          <w:p w14:paraId="24CAB731" w14:textId="77777777"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Reason for Enforcement Action</w:t>
            </w:r>
          </w:p>
        </w:tc>
        <w:tc>
          <w:tcPr>
            <w:tcW w:w="3422" w:type="pct"/>
            <w:gridSpan w:val="2"/>
          </w:tcPr>
          <w:p w14:paraId="0FE2915F" w14:textId="77777777" w:rsidR="00C4134B" w:rsidRDefault="00C4134B" w:rsidP="00C4134B">
            <w:pPr>
              <w:pStyle w:val="NormalWeb"/>
              <w:spacing w:before="0" w:beforeAutospacing="0" w:after="0" w:afterAutospacing="0"/>
              <w:ind w:left="9" w:hanging="9"/>
              <w:rPr>
                <w:rFonts w:ascii="Calibri" w:hAnsi="Calibri" w:cs="Arial"/>
                <w:sz w:val="20"/>
                <w:szCs w:val="20"/>
              </w:rPr>
            </w:pPr>
            <w:r>
              <w:rPr>
                <w:rFonts w:ascii="Calibri" w:hAnsi="Calibri" w:cs="Arial"/>
                <w:sz w:val="20"/>
                <w:szCs w:val="20"/>
              </w:rPr>
              <w:t xml:space="preserve">The service approval was </w:t>
            </w:r>
            <w:r w:rsidR="00014FFD">
              <w:rPr>
                <w:rFonts w:ascii="Calibri" w:hAnsi="Calibri" w:cs="Arial"/>
                <w:sz w:val="20"/>
                <w:szCs w:val="20"/>
              </w:rPr>
              <w:t>cancelled</w:t>
            </w:r>
            <w:r>
              <w:rPr>
                <w:rFonts w:ascii="Calibri" w:hAnsi="Calibri" w:cs="Arial"/>
                <w:sz w:val="20"/>
                <w:szCs w:val="20"/>
              </w:rPr>
              <w:t xml:space="preserve"> on the grounds that:</w:t>
            </w:r>
          </w:p>
          <w:p w14:paraId="01EF9054" w14:textId="77777777" w:rsidR="00FE37BC" w:rsidRDefault="00EC5E10" w:rsidP="00C4134B">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continued operation of the education and care service would constitute an unacceptable risk to the safety, health or wellbeing of any child or class of children being educated and cared for by the education and care service.</w:t>
            </w:r>
          </w:p>
          <w:p w14:paraId="5E809D70" w14:textId="77777777" w:rsidR="00EC5E10" w:rsidRDefault="002724F7" w:rsidP="00C4134B">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 xml:space="preserve">A condition of the </w:t>
            </w:r>
            <w:r w:rsidR="001534CA">
              <w:rPr>
                <w:rFonts w:ascii="Calibri" w:hAnsi="Calibri" w:cs="Arial"/>
                <w:sz w:val="20"/>
                <w:szCs w:val="20"/>
              </w:rPr>
              <w:t>service approval</w:t>
            </w:r>
            <w:r>
              <w:rPr>
                <w:rFonts w:ascii="Calibri" w:hAnsi="Calibri" w:cs="Arial"/>
                <w:sz w:val="20"/>
                <w:szCs w:val="20"/>
              </w:rPr>
              <w:t xml:space="preserve"> has not been complied with</w:t>
            </w:r>
            <w:r w:rsidR="001534CA">
              <w:rPr>
                <w:rFonts w:ascii="Calibri" w:hAnsi="Calibri" w:cs="Arial"/>
                <w:sz w:val="20"/>
                <w:szCs w:val="20"/>
              </w:rPr>
              <w:t>.</w:t>
            </w:r>
          </w:p>
          <w:p w14:paraId="0724B101" w14:textId="77777777"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14:paraId="6B094119" w14:textId="77777777" w:rsidTr="004348C8">
        <w:trPr>
          <w:trHeight w:val="994"/>
          <w:tblCellSpacing w:w="20" w:type="dxa"/>
        </w:trPr>
        <w:tc>
          <w:tcPr>
            <w:tcW w:w="1521" w:type="pct"/>
            <w:shd w:val="clear" w:color="auto" w:fill="E6E6E6"/>
          </w:tcPr>
          <w:p w14:paraId="16818F30" w14:textId="77777777" w:rsidR="001E2DB9" w:rsidRPr="00CA742A" w:rsidRDefault="001E2DB9" w:rsidP="00617A6D">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Details of the Enforcement Actions</w:t>
            </w:r>
          </w:p>
        </w:tc>
        <w:tc>
          <w:tcPr>
            <w:tcW w:w="3422" w:type="pct"/>
            <w:gridSpan w:val="2"/>
            <w:shd w:val="clear" w:color="auto" w:fill="FFFFFF"/>
          </w:tcPr>
          <w:p w14:paraId="035EE87A" w14:textId="77777777" w:rsidR="00D75B89" w:rsidRPr="004348C8" w:rsidRDefault="00EC5E10" w:rsidP="002724F7">
            <w:pPr>
              <w:pStyle w:val="NormalWeb"/>
              <w:spacing w:before="0" w:beforeAutospacing="0" w:after="0" w:afterAutospacing="0"/>
              <w:ind w:right="108"/>
              <w:rPr>
                <w:rFonts w:ascii="Calibri" w:hAnsi="Calibri" w:cs="Arial"/>
                <w:b/>
                <w:sz w:val="20"/>
                <w:szCs w:val="20"/>
              </w:rPr>
            </w:pPr>
            <w:r>
              <w:rPr>
                <w:rFonts w:ascii="Calibri" w:hAnsi="Calibri" w:cs="Arial"/>
                <w:sz w:val="20"/>
                <w:szCs w:val="20"/>
              </w:rPr>
              <w:t xml:space="preserve">The cancellation of </w:t>
            </w:r>
            <w:r w:rsidR="002724F7">
              <w:rPr>
                <w:rFonts w:ascii="Calibri" w:hAnsi="Calibri" w:cs="Arial"/>
                <w:sz w:val="20"/>
                <w:szCs w:val="20"/>
              </w:rPr>
              <w:t xml:space="preserve">the </w:t>
            </w:r>
            <w:r>
              <w:rPr>
                <w:rFonts w:ascii="Calibri" w:hAnsi="Calibri" w:cs="Arial"/>
                <w:sz w:val="20"/>
                <w:szCs w:val="20"/>
              </w:rPr>
              <w:t>service approval t</w:t>
            </w:r>
            <w:r w:rsidR="002724F7">
              <w:rPr>
                <w:rFonts w:ascii="Calibri" w:hAnsi="Calibri" w:cs="Arial"/>
                <w:sz w:val="20"/>
                <w:szCs w:val="20"/>
              </w:rPr>
              <w:t xml:space="preserve">ook </w:t>
            </w:r>
            <w:r>
              <w:rPr>
                <w:rFonts w:ascii="Calibri" w:hAnsi="Calibri" w:cs="Arial"/>
                <w:sz w:val="20"/>
                <w:szCs w:val="20"/>
              </w:rPr>
              <w:t xml:space="preserve">effect on </w:t>
            </w:r>
            <w:r w:rsidR="00712B30">
              <w:rPr>
                <w:rFonts w:ascii="Calibri" w:hAnsi="Calibri" w:cs="Arial"/>
                <w:sz w:val="20"/>
                <w:szCs w:val="20"/>
              </w:rPr>
              <w:t>5 April 2017.</w:t>
            </w:r>
            <w:r w:rsidR="00D75B89">
              <w:rPr>
                <w:rFonts w:ascii="Calibri" w:hAnsi="Calibri" w:cs="Arial"/>
                <w:sz w:val="20"/>
                <w:szCs w:val="20"/>
              </w:rPr>
              <w:t xml:space="preserve"> </w:t>
            </w:r>
          </w:p>
        </w:tc>
      </w:tr>
      <w:tr w:rsidR="001E2DB9" w:rsidRPr="00CA742A" w14:paraId="24C16707" w14:textId="77777777" w:rsidTr="004348C8">
        <w:trPr>
          <w:tblCellSpacing w:w="20" w:type="dxa"/>
        </w:trPr>
        <w:tc>
          <w:tcPr>
            <w:tcW w:w="1521" w:type="pct"/>
            <w:shd w:val="clear" w:color="auto" w:fill="E6E6E6"/>
          </w:tcPr>
          <w:p w14:paraId="5D133F6F"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14:paraId="46758022" w14:textId="77777777" w:rsidR="001E2DB9" w:rsidRPr="00CA742A" w:rsidRDefault="00801BCB" w:rsidP="007D75E9">
            <w:pPr>
              <w:pStyle w:val="NormalWeb"/>
              <w:spacing w:before="0" w:beforeAutospacing="0" w:after="0" w:afterAutospacing="0"/>
              <w:rPr>
                <w:rFonts w:ascii="Calibri" w:hAnsi="Calibri" w:cs="Arial"/>
                <w:sz w:val="20"/>
                <w:szCs w:val="20"/>
              </w:rPr>
            </w:pPr>
            <w:r>
              <w:rPr>
                <w:rFonts w:ascii="Calibri" w:hAnsi="Calibri" w:cs="Arial"/>
                <w:sz w:val="20"/>
                <w:szCs w:val="20"/>
              </w:rPr>
              <w:t xml:space="preserve">The approved provider applied to the Queensland Civil and Administrative Tribunal for the decision to cancel the service </w:t>
            </w:r>
            <w:r w:rsidR="007D75E9">
              <w:rPr>
                <w:rFonts w:ascii="Calibri" w:hAnsi="Calibri" w:cs="Arial"/>
                <w:sz w:val="20"/>
                <w:szCs w:val="20"/>
              </w:rPr>
              <w:t xml:space="preserve">approval to be reviewed </w:t>
            </w:r>
            <w:r>
              <w:rPr>
                <w:rFonts w:ascii="Calibri" w:hAnsi="Calibri" w:cs="Arial"/>
                <w:sz w:val="20"/>
                <w:szCs w:val="20"/>
              </w:rPr>
              <w:t xml:space="preserve">however the application was subsequently withdrawn. </w:t>
            </w:r>
          </w:p>
        </w:tc>
      </w:tr>
    </w:tbl>
    <w:p w14:paraId="2A9A46BE" w14:textId="77777777" w:rsidR="002D76BC" w:rsidRPr="00F47A01" w:rsidRDefault="0064339E" w:rsidP="002D76BC">
      <w:pPr>
        <w:rPr>
          <w:rFonts w:ascii="Arial" w:hAnsi="Arial"/>
          <w:sz w:val="22"/>
          <w:szCs w:val="22"/>
        </w:rPr>
      </w:pPr>
      <w:r>
        <w:rPr>
          <w:rFonts w:ascii="Arial" w:hAnsi="Arial"/>
          <w:noProof/>
          <w:sz w:val="22"/>
          <w:szCs w:val="22"/>
          <w:lang w:val="en-US" w:eastAsia="zh-CN"/>
        </w:rPr>
        <mc:AlternateContent>
          <mc:Choice Requires="wps">
            <w:drawing>
              <wp:anchor distT="0" distB="0" distL="114300" distR="114300" simplePos="0" relativeHeight="251657728" behindDoc="0" locked="0" layoutInCell="1" allowOverlap="1" wp14:anchorId="7B98C0A2" wp14:editId="2E231059">
                <wp:simplePos x="0" y="0"/>
                <wp:positionH relativeFrom="page">
                  <wp:posOffset>540385</wp:posOffset>
                </wp:positionH>
                <wp:positionV relativeFrom="page">
                  <wp:posOffset>1080135</wp:posOffset>
                </wp:positionV>
                <wp:extent cx="3848100" cy="482600"/>
                <wp:effectExtent l="0" t="3810" r="2540" b="0"/>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B63C9" w14:textId="77777777"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14:paraId="56F00390" w14:textId="77777777" w:rsidR="00617A6D" w:rsidRPr="002265AA" w:rsidRDefault="00617A6D" w:rsidP="00F47A01">
                            <w:pPr>
                              <w:rPr>
                                <w:rFonts w:ascii="Arial" w:hAnsi="Arial"/>
                                <w:color w:val="FFFFFF"/>
                                <w:sz w:val="44"/>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5pt;margin-top:85.05pt;width:303pt;height: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Cqg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FBgqtN3KgGnhw7c9ADbxtMwVd29KL4qxMW6JnxHl1KKvqakhOx8c9M9uzri&#10;KAOy7T+IEsKQvRYWaKhkawChGAjQoUtPp86YVArYvI7CyPfgqICzMArmYJsQJJlud1Lpd1S0yBgp&#10;ltB5i04O90qPrpOLCcZFzpoG9knS8IsNwBx3IDZcNWcmC9vMH7EXb6JNFDphMN84oZdlzjJfh848&#10;929m2XW2Xmf+TxPXD5OalSXlJswkLD/8s8YdJT5K4iQtJRpWGjiTkpK77bqR6EBA2Ln9jgU5c3Mv&#10;07D1Ai4vKPlB6K2C2Mnn0Y0T5uHMiW+8yPH8eBXPvTAOs/yS0j3j9N8poT7F8SyYjWL6LTfPfq+5&#10;kaRlGkZHw9oURycnkhgJbnhpW6sJa0b7rBQm/edSQLunRlvBGo2OatXDdgAUo+KtKJ9AulKAskCE&#10;MO/AqIX8jlEPsyPF6tueSIpR856D/M2gmQw5GdvJILyAqynWGI3mWo8Dad9JtqsBeXxgXCzhiVTM&#10;qvc5i+PDgnlgSRxnlxk45//W63nCLn4BAAD//wMAUEsDBBQABgAIAAAAIQBBhey73wAAAAoBAAAP&#10;AAAAZHJzL2Rvd25yZXYueG1sTI9BT8MwDIXvSPyHyEjcWNIJylaaThOCExKiKweOaeO11RqnNNlW&#10;/j3mxG7Pfk/Pn/PN7AZxwin0njQkCwUCqfG2p1bDZ/V6twIRoiFrBk+o4QcDbIrrq9xk1p+pxNMu&#10;toJLKGRGQxfjmEkZmg6dCQs/IrG395MzkceplXYyZy53g1wqlUpneuILnRnxucPmsDs6DdsvKl/6&#10;7/f6o9yXfVWtFb2lB61vb+btE4iIc/wPwx8+o0PBTLU/kg1i0LB6SDjJ+0fFggPpOmFRa1jepwnI&#10;IpeXLxS/AAAA//8DAFBLAQItABQABgAIAAAAIQC2gziS/gAAAOEBAAATAAAAAAAAAAAAAAAAAAAA&#10;AABbQ29udGVudF9UeXBlc10ueG1sUEsBAi0AFAAGAAgAAAAhADj9If/WAAAAlAEAAAsAAAAAAAAA&#10;AAAAAAAALwEAAF9yZWxzLy5yZWxzUEsBAi0AFAAGAAgAAAAhAPObT4KqAgAAqQUAAA4AAAAAAAAA&#10;AAAAAAAALgIAAGRycy9lMm9Eb2MueG1sUEsBAi0AFAAGAAgAAAAhAEGF7LvfAAAACgEAAA8AAAAA&#10;AAAAAAAAAAAABAUAAGRycy9kb3ducmV2LnhtbFBLBQYAAAAABAAEAPMAAAAQBgAAAAA=&#10;" filled="f" stroked="f">
                <v:textbox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mc:Fallback>
        </mc:AlternateContent>
      </w:r>
    </w:p>
    <w:sectPr w:rsidR="002D76BC" w:rsidRPr="00F47A01" w:rsidSect="0054503F">
      <w:headerReference w:type="first" r:id="rId11"/>
      <w:footerReference w:type="first" r:id="rId12"/>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D7EE7" w14:textId="77777777" w:rsidR="005C5BAD" w:rsidRDefault="005C5BAD" w:rsidP="002D76BC">
      <w:r>
        <w:separator/>
      </w:r>
    </w:p>
  </w:endnote>
  <w:endnote w:type="continuationSeparator" w:id="0">
    <w:p w14:paraId="709A1DA5" w14:textId="77777777" w:rsidR="005C5BAD" w:rsidRDefault="005C5BAD"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BEB9" w14:textId="77777777" w:rsidR="00617A6D" w:rsidRDefault="0064339E">
    <w:pPr>
      <w:pStyle w:val="Footer"/>
    </w:pPr>
    <w:r>
      <w:rPr>
        <w:noProof/>
        <w:lang w:val="en-US" w:eastAsia="zh-CN"/>
      </w:rPr>
      <w:drawing>
        <wp:anchor distT="0" distB="0" distL="114300" distR="114300" simplePos="0" relativeHeight="251657216" behindDoc="1" locked="0" layoutInCell="1" allowOverlap="1" wp14:anchorId="72476A40" wp14:editId="38C409DE">
          <wp:simplePos x="0" y="0"/>
          <wp:positionH relativeFrom="column">
            <wp:posOffset>-542290</wp:posOffset>
          </wp:positionH>
          <wp:positionV relativeFrom="paragraph">
            <wp:posOffset>-667385</wp:posOffset>
          </wp:positionV>
          <wp:extent cx="7560310" cy="1296035"/>
          <wp:effectExtent l="0" t="0" r="2540" b="0"/>
          <wp:wrapNone/>
          <wp:docPr id="13" name="Picture 13" descr="give a flying-bas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ve a flying-bas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960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72D2" w14:textId="77777777" w:rsidR="005C5BAD" w:rsidRDefault="005C5BAD" w:rsidP="002D76BC">
      <w:r>
        <w:separator/>
      </w:r>
    </w:p>
  </w:footnote>
  <w:footnote w:type="continuationSeparator" w:id="0">
    <w:p w14:paraId="255147B3" w14:textId="77777777" w:rsidR="005C5BAD" w:rsidRDefault="005C5BAD" w:rsidP="002D76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0743" w14:textId="77777777" w:rsidR="00617A6D" w:rsidRDefault="0064339E">
    <w:pPr>
      <w:pStyle w:val="Header"/>
    </w:pPr>
    <w:r>
      <w:rPr>
        <w:noProof/>
        <w:lang w:val="en-US" w:eastAsia="zh-CN"/>
      </w:rPr>
      <w:drawing>
        <wp:anchor distT="0" distB="0" distL="114300" distR="114300" simplePos="0" relativeHeight="251658240" behindDoc="1" locked="0" layoutInCell="1" allowOverlap="1" wp14:anchorId="2C9DC55F" wp14:editId="3BA98B07">
          <wp:simplePos x="0" y="0"/>
          <wp:positionH relativeFrom="column">
            <wp:posOffset>-539750</wp:posOffset>
          </wp:positionH>
          <wp:positionV relativeFrom="paragraph">
            <wp:posOffset>-450215</wp:posOffset>
          </wp:positionV>
          <wp:extent cx="7559040" cy="1950720"/>
          <wp:effectExtent l="0" t="0" r="3810" b="0"/>
          <wp:wrapNone/>
          <wp:docPr id="14" name="Picture 14"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BC"/>
    <w:rsid w:val="00014FFD"/>
    <w:rsid w:val="0005238B"/>
    <w:rsid w:val="000A7F86"/>
    <w:rsid w:val="000C0D29"/>
    <w:rsid w:val="000E0E70"/>
    <w:rsid w:val="000E6D3D"/>
    <w:rsid w:val="00113840"/>
    <w:rsid w:val="001534CA"/>
    <w:rsid w:val="00182115"/>
    <w:rsid w:val="001C13D8"/>
    <w:rsid w:val="001D4617"/>
    <w:rsid w:val="001E2DB9"/>
    <w:rsid w:val="00221AC2"/>
    <w:rsid w:val="002265AA"/>
    <w:rsid w:val="002724F7"/>
    <w:rsid w:val="002D0E1A"/>
    <w:rsid w:val="002D67C7"/>
    <w:rsid w:val="002D76BC"/>
    <w:rsid w:val="00322901"/>
    <w:rsid w:val="00336256"/>
    <w:rsid w:val="00340582"/>
    <w:rsid w:val="00387676"/>
    <w:rsid w:val="003A604A"/>
    <w:rsid w:val="003D3100"/>
    <w:rsid w:val="003F6F6D"/>
    <w:rsid w:val="004040BB"/>
    <w:rsid w:val="004348C8"/>
    <w:rsid w:val="004E2FB4"/>
    <w:rsid w:val="00532573"/>
    <w:rsid w:val="005352A5"/>
    <w:rsid w:val="00544339"/>
    <w:rsid w:val="0054503F"/>
    <w:rsid w:val="00571F80"/>
    <w:rsid w:val="005C1726"/>
    <w:rsid w:val="005C5BAD"/>
    <w:rsid w:val="00617A6D"/>
    <w:rsid w:val="0063507F"/>
    <w:rsid w:val="0064339E"/>
    <w:rsid w:val="00661135"/>
    <w:rsid w:val="00662769"/>
    <w:rsid w:val="0067795D"/>
    <w:rsid w:val="00696542"/>
    <w:rsid w:val="00712B30"/>
    <w:rsid w:val="00730EDE"/>
    <w:rsid w:val="0075341D"/>
    <w:rsid w:val="007B15B0"/>
    <w:rsid w:val="007B5881"/>
    <w:rsid w:val="007D75E9"/>
    <w:rsid w:val="00801BCB"/>
    <w:rsid w:val="008D5093"/>
    <w:rsid w:val="00921E20"/>
    <w:rsid w:val="00941249"/>
    <w:rsid w:val="00947719"/>
    <w:rsid w:val="00960441"/>
    <w:rsid w:val="0097238E"/>
    <w:rsid w:val="00990F9D"/>
    <w:rsid w:val="009A7459"/>
    <w:rsid w:val="009F2FC2"/>
    <w:rsid w:val="009F656F"/>
    <w:rsid w:val="00A274C8"/>
    <w:rsid w:val="00A9775C"/>
    <w:rsid w:val="00AA2397"/>
    <w:rsid w:val="00B472F6"/>
    <w:rsid w:val="00BF4BAB"/>
    <w:rsid w:val="00BF6087"/>
    <w:rsid w:val="00C17FDF"/>
    <w:rsid w:val="00C40B27"/>
    <w:rsid w:val="00C4134B"/>
    <w:rsid w:val="00C543DF"/>
    <w:rsid w:val="00C6059F"/>
    <w:rsid w:val="00CB1E8F"/>
    <w:rsid w:val="00CC243E"/>
    <w:rsid w:val="00D32309"/>
    <w:rsid w:val="00D37041"/>
    <w:rsid w:val="00D75B89"/>
    <w:rsid w:val="00DF371E"/>
    <w:rsid w:val="00E97671"/>
    <w:rsid w:val="00EC24E1"/>
    <w:rsid w:val="00EC5E10"/>
    <w:rsid w:val="00EF366B"/>
    <w:rsid w:val="00F47A01"/>
    <w:rsid w:val="00F90FD4"/>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C75E7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2023-08-10T23:06:23+00:00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2023-08-10T23:06:23+00:00</PPLastReviewedDate>
    <PPSubmittedDate xmlns="687c0ba5-25f6-467d-a8e9-4285ca7a69ae">2023-08-10T23:06:03+00:00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122E7-92F8-4228-9570-F9994733A4D7}"/>
</file>

<file path=customXml/itemProps2.xml><?xml version="1.0" encoding="utf-8"?>
<ds:datastoreItem xmlns:ds="http://schemas.openxmlformats.org/officeDocument/2006/customXml" ds:itemID="{242BE226-2C8C-42A4-A844-F94B9B6E935F}"/>
</file>

<file path=customXml/itemProps3.xml><?xml version="1.0" encoding="utf-8"?>
<ds:datastoreItem xmlns:ds="http://schemas.openxmlformats.org/officeDocument/2006/customXml" ds:itemID="{B8C445F5-3FE9-49D2-A4CE-2B18AE8BC98C}"/>
</file>

<file path=customXml/itemProps4.xml><?xml version="1.0" encoding="utf-8"?>
<ds:datastoreItem xmlns:ds="http://schemas.openxmlformats.org/officeDocument/2006/customXml" ds:itemID="{2F1A6A62-45AF-4320-B51F-9F266BB99322}"/>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936</Characters>
  <Application>Microsoft Macintosh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Cancellation of service approval - Kidshine FDC</vt:lpstr>
    </vt:vector>
  </TitlesOfParts>
  <Manager/>
  <Company>Department of Education and Training</Company>
  <LinksUpToDate>false</LinksUpToDate>
  <CharactersWithSpaces>1048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Lina Sparrow - Kidshine Family Day Care</dc:title>
  <dc:subject/>
  <dc:creator>Queensland Government</dc:creator>
  <cp:keywords>compliance; non-compliance; enforcement</cp:keywords>
  <dc:description/>
  <cp:lastModifiedBy>Helene Carroll</cp:lastModifiedBy>
  <cp:revision>2</cp:revision>
  <dcterms:created xsi:type="dcterms:W3CDTF">2017-07-31T01:10:00Z</dcterms:created>
  <dcterms:modified xsi:type="dcterms:W3CDTF">2017-07-31T01:10:00Z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0x01010056F4BE8F62DA3E42B4443134EBEFCDA6</vt:lpwstr>
  </property>
</Properties>
</file>