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49" w:rsidRPr="00D80E49" w:rsidRDefault="00D80E49" w:rsidP="00D80E49">
      <w:pPr>
        <w:pStyle w:val="Heading1"/>
        <w:spacing w:before="120" w:line="240" w:lineRule="auto"/>
        <w:rPr>
          <w:rFonts w:asciiTheme="minorHAnsi" w:hAnsiTheme="minorHAnsi" w:cstheme="minorHAnsi"/>
          <w:b/>
          <w:color w:val="auto"/>
        </w:rPr>
      </w:pPr>
      <w:r w:rsidRPr="00D80E49">
        <w:rPr>
          <w:rFonts w:asciiTheme="minorHAnsi" w:hAnsiTheme="minorHAnsi" w:cstheme="minorHAnsi"/>
          <w:b/>
          <w:color w:val="auto"/>
        </w:rPr>
        <w:t>Age-appropriate pedagogies in the early years</w:t>
      </w:r>
    </w:p>
    <w:p w:rsidR="003D6453" w:rsidRPr="00D80E49" w:rsidRDefault="00D80E49" w:rsidP="00D80E49">
      <w:pPr>
        <w:pStyle w:val="Heading1"/>
        <w:spacing w:before="120" w:after="120"/>
        <w:rPr>
          <w:rFonts w:asciiTheme="minorHAnsi" w:hAnsiTheme="minorHAnsi" w:cstheme="minorHAnsi"/>
          <w:b/>
          <w:color w:val="auto"/>
        </w:rPr>
      </w:pPr>
      <w:r w:rsidRPr="00D80E49">
        <w:rPr>
          <w:rFonts w:asciiTheme="minorHAnsi" w:hAnsiTheme="minorHAnsi" w:cstheme="minorHAnsi"/>
          <w:b/>
          <w:color w:val="auto"/>
        </w:rPr>
        <w:t>Approaches in action</w:t>
      </w:r>
      <w:r w:rsidRPr="00D80E49">
        <w:rPr>
          <w:rFonts w:asciiTheme="minorHAnsi" w:hAnsiTheme="minorHAnsi" w:cstheme="minorHAnsi"/>
          <w:b/>
          <w:color w:val="auto"/>
        </w:rPr>
        <w:t>: Introduction</w:t>
      </w:r>
    </w:p>
    <w:p w:rsidR="00D80E49" w:rsidRPr="00D80E49" w:rsidRDefault="00D80E49" w:rsidP="00D80E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0E49">
        <w:rPr>
          <w:rFonts w:cstheme="minorHAnsi"/>
        </w:rPr>
        <w:t>The Australian Cur</w:t>
      </w:r>
      <w:r w:rsidRPr="00D80E49">
        <w:rPr>
          <w:rFonts w:cstheme="minorHAnsi"/>
        </w:rPr>
        <w:t xml:space="preserve">riculum sets out the curriculum </w:t>
      </w:r>
      <w:r w:rsidRPr="00D80E49">
        <w:rPr>
          <w:rFonts w:cstheme="minorHAnsi"/>
        </w:rPr>
        <w:t>(what is taught) lea</w:t>
      </w:r>
      <w:r w:rsidRPr="00D80E49">
        <w:rPr>
          <w:rFonts w:cstheme="minorHAnsi"/>
        </w:rPr>
        <w:t xml:space="preserve">ving teachers to make decisions </w:t>
      </w:r>
      <w:r w:rsidRPr="00D80E49">
        <w:rPr>
          <w:rFonts w:cstheme="minorHAnsi"/>
        </w:rPr>
        <w:t>about pedagogies (how</w:t>
      </w:r>
      <w:r w:rsidRPr="00D80E49">
        <w:rPr>
          <w:rFonts w:cstheme="minorHAnsi"/>
        </w:rPr>
        <w:t xml:space="preserve"> it is taught). Age-appropriate </w:t>
      </w:r>
      <w:r w:rsidRPr="00D80E49">
        <w:rPr>
          <w:rFonts w:cstheme="minorHAnsi"/>
        </w:rPr>
        <w:t>pedagogies in the e</w:t>
      </w:r>
      <w:r w:rsidRPr="00D80E49">
        <w:rPr>
          <w:rFonts w:cstheme="minorHAnsi"/>
        </w:rPr>
        <w:t xml:space="preserve">arly years are learner centred, </w:t>
      </w:r>
      <w:r w:rsidRPr="00D80E49">
        <w:rPr>
          <w:rFonts w:cstheme="minorHAnsi"/>
        </w:rPr>
        <w:t xml:space="preserve">actively engage </w:t>
      </w:r>
      <w:r w:rsidRPr="00D80E49">
        <w:rPr>
          <w:rFonts w:cstheme="minorHAnsi"/>
        </w:rPr>
        <w:t xml:space="preserve">young learners in learning, and </w:t>
      </w:r>
      <w:r w:rsidRPr="00D80E49">
        <w:rPr>
          <w:rFonts w:cstheme="minorHAnsi"/>
        </w:rPr>
        <w:t>involve the scaffolding of learning.</w:t>
      </w:r>
    </w:p>
    <w:p w:rsidR="00D80E49" w:rsidRPr="00D80E49" w:rsidRDefault="00D80E49" w:rsidP="00D80E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0E49">
        <w:rPr>
          <w:rFonts w:cstheme="minorHAnsi"/>
        </w:rPr>
        <w:t>When selecting from</w:t>
      </w:r>
      <w:r w:rsidRPr="00D80E49">
        <w:rPr>
          <w:rFonts w:cstheme="minorHAnsi"/>
        </w:rPr>
        <w:t xml:space="preserve"> a range of teaching approaches </w:t>
      </w:r>
      <w:r w:rsidRPr="00D80E49">
        <w:rPr>
          <w:rFonts w:cstheme="minorHAnsi"/>
        </w:rPr>
        <w:t>considered appropri</w:t>
      </w:r>
      <w:r w:rsidRPr="00D80E49">
        <w:rPr>
          <w:rFonts w:cstheme="minorHAnsi"/>
        </w:rPr>
        <w:t xml:space="preserve">ate for teaching the Australian </w:t>
      </w:r>
      <w:r w:rsidRPr="00D80E49">
        <w:rPr>
          <w:rFonts w:cstheme="minorHAnsi"/>
        </w:rPr>
        <w:t xml:space="preserve">Curriculum in the </w:t>
      </w:r>
      <w:r w:rsidRPr="00D80E49">
        <w:rPr>
          <w:rFonts w:cstheme="minorHAnsi"/>
        </w:rPr>
        <w:t xml:space="preserve">early years, teachers consider </w:t>
      </w:r>
      <w:r w:rsidRPr="00D80E49">
        <w:rPr>
          <w:rFonts w:cstheme="minorHAnsi"/>
        </w:rPr>
        <w:t>the participants, co</w:t>
      </w:r>
      <w:r w:rsidRPr="00D80E49">
        <w:rPr>
          <w:rFonts w:cstheme="minorHAnsi"/>
        </w:rPr>
        <w:t xml:space="preserve">ntext, purpose, and duration of </w:t>
      </w:r>
      <w:r w:rsidRPr="00D80E49">
        <w:rPr>
          <w:rFonts w:cstheme="minorHAnsi"/>
        </w:rPr>
        <w:t>the learning experien</w:t>
      </w:r>
      <w:r w:rsidRPr="00D80E49">
        <w:rPr>
          <w:rFonts w:cstheme="minorHAnsi"/>
        </w:rPr>
        <w:t>ce. In addition they reflect o</w:t>
      </w:r>
      <w:bookmarkStart w:id="0" w:name="_GoBack"/>
      <w:bookmarkEnd w:id="0"/>
      <w:r w:rsidRPr="00D80E49">
        <w:rPr>
          <w:rFonts w:cstheme="minorHAnsi"/>
        </w:rPr>
        <w:t xml:space="preserve">n </w:t>
      </w:r>
      <w:r w:rsidRPr="00D80E49">
        <w:rPr>
          <w:rFonts w:cstheme="minorHAnsi"/>
        </w:rPr>
        <w:t>the age, prior lea</w:t>
      </w:r>
      <w:r w:rsidRPr="00D80E49">
        <w:rPr>
          <w:rFonts w:cstheme="minorHAnsi"/>
        </w:rPr>
        <w:t xml:space="preserve">rning experiences and strengths </w:t>
      </w:r>
      <w:r w:rsidRPr="00D80E49">
        <w:rPr>
          <w:rFonts w:cstheme="minorHAnsi"/>
        </w:rPr>
        <w:t>of individual learn</w:t>
      </w:r>
      <w:r w:rsidRPr="00D80E49">
        <w:rPr>
          <w:rFonts w:cstheme="minorHAnsi"/>
        </w:rPr>
        <w:t xml:space="preserve">ers, and the interests of young </w:t>
      </w:r>
      <w:r w:rsidRPr="00D80E49">
        <w:rPr>
          <w:rFonts w:cstheme="minorHAnsi"/>
        </w:rPr>
        <w:t>learners and teache</w:t>
      </w:r>
      <w:r w:rsidRPr="00D80E49">
        <w:rPr>
          <w:rFonts w:cstheme="minorHAnsi"/>
        </w:rPr>
        <w:t xml:space="preserve">rs. When choosing pedagogical </w:t>
      </w:r>
      <w:r w:rsidRPr="00D80E49">
        <w:rPr>
          <w:rFonts w:cstheme="minorHAnsi"/>
        </w:rPr>
        <w:t xml:space="preserve">approaches </w:t>
      </w:r>
      <w:r w:rsidRPr="00D80E49">
        <w:rPr>
          <w:rFonts w:cstheme="minorHAnsi"/>
        </w:rPr>
        <w:t xml:space="preserve">teachers also deliberate on the </w:t>
      </w:r>
      <w:r w:rsidRPr="00D80E49">
        <w:rPr>
          <w:rFonts w:cstheme="minorHAnsi"/>
        </w:rPr>
        <w:t>requirements of the a</w:t>
      </w:r>
      <w:r w:rsidRPr="00D80E49">
        <w:rPr>
          <w:rFonts w:cstheme="minorHAnsi"/>
        </w:rPr>
        <w:t xml:space="preserve">ssessment tasks in relation the </w:t>
      </w:r>
      <w:r w:rsidRPr="00D80E49">
        <w:rPr>
          <w:rFonts w:cstheme="minorHAnsi"/>
        </w:rPr>
        <w:t>approaches and strategies selected.</w:t>
      </w:r>
    </w:p>
    <w:p w:rsidR="00D80E49" w:rsidRPr="00D80E49" w:rsidRDefault="00D80E49" w:rsidP="00D80E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0E49" w:rsidRPr="00D80E49" w:rsidRDefault="00D80E49" w:rsidP="00D80E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0E49">
        <w:rPr>
          <w:rFonts w:cstheme="minorHAnsi"/>
        </w:rPr>
        <w:t>Age-app</w:t>
      </w:r>
      <w:r w:rsidRPr="00D80E49">
        <w:rPr>
          <w:rFonts w:cstheme="minorHAnsi"/>
        </w:rPr>
        <w:t xml:space="preserve">ropriate pedagogical approaches </w:t>
      </w:r>
      <w:r w:rsidRPr="00D80E49">
        <w:rPr>
          <w:rFonts w:cstheme="minorHAnsi"/>
        </w:rPr>
        <w:t>in the early years include:</w:t>
      </w:r>
    </w:p>
    <w:p w:rsidR="00D80E49" w:rsidRPr="00D80E49" w:rsidRDefault="00D80E49" w:rsidP="00D80E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0E49">
        <w:rPr>
          <w:rFonts w:cstheme="minorHAnsi"/>
        </w:rPr>
        <w:t>Inquiry learning</w:t>
      </w:r>
    </w:p>
    <w:p w:rsidR="00D80E49" w:rsidRPr="00D80E49" w:rsidRDefault="00D80E49" w:rsidP="00D80E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0E49">
        <w:rPr>
          <w:rFonts w:cstheme="minorHAnsi"/>
        </w:rPr>
        <w:t>Event-based approach</w:t>
      </w:r>
    </w:p>
    <w:p w:rsidR="00D80E49" w:rsidRPr="00D80E49" w:rsidRDefault="00D80E49" w:rsidP="00D80E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0E49">
        <w:rPr>
          <w:rFonts w:cstheme="minorHAnsi"/>
        </w:rPr>
        <w:t>Project approach</w:t>
      </w:r>
    </w:p>
    <w:p w:rsidR="00D80E49" w:rsidRPr="00D80E49" w:rsidRDefault="00D80E49" w:rsidP="00D80E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0E49">
        <w:rPr>
          <w:rFonts w:cstheme="minorHAnsi"/>
        </w:rPr>
        <w:t>Explicit instruction</w:t>
      </w:r>
    </w:p>
    <w:p w:rsidR="00D80E49" w:rsidRPr="00D80E49" w:rsidRDefault="00D80E49" w:rsidP="00D80E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0E49">
        <w:rPr>
          <w:rFonts w:cstheme="minorHAnsi"/>
        </w:rPr>
        <w:t>Play-based learning</w:t>
      </w:r>
    </w:p>
    <w:p w:rsidR="00D80E49" w:rsidRPr="00D80E49" w:rsidRDefault="00D80E49" w:rsidP="00D80E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0E49">
        <w:rPr>
          <w:rFonts w:cstheme="minorHAnsi"/>
        </w:rPr>
        <w:t>Direct teaching/instruction</w:t>
      </w:r>
    </w:p>
    <w:p w:rsidR="00D80E49" w:rsidRPr="00D80E49" w:rsidRDefault="00D80E49" w:rsidP="00D80E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0E49">
        <w:rPr>
          <w:rFonts w:cstheme="minorHAnsi"/>
        </w:rPr>
        <w:t>Blended approach</w:t>
      </w:r>
    </w:p>
    <w:p w:rsidR="00D80E49" w:rsidRPr="00D80E49" w:rsidRDefault="00D80E49" w:rsidP="00D80E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0E49" w:rsidRPr="00D80E49" w:rsidRDefault="00D80E49" w:rsidP="00D80E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0E49">
        <w:rPr>
          <w:rFonts w:cstheme="minorHAnsi"/>
        </w:rPr>
        <w:t xml:space="preserve">In the Approaches in action </w:t>
      </w:r>
      <w:r w:rsidRPr="00D80E49">
        <w:rPr>
          <w:rFonts w:cstheme="minorHAnsi"/>
        </w:rPr>
        <w:t xml:space="preserve">resource, each of the </w:t>
      </w:r>
      <w:r w:rsidRPr="00D80E49">
        <w:rPr>
          <w:rFonts w:cstheme="minorHAnsi"/>
        </w:rPr>
        <w:t>seven approaches fo</w:t>
      </w:r>
      <w:r w:rsidRPr="00D80E49">
        <w:rPr>
          <w:rFonts w:cstheme="minorHAnsi"/>
        </w:rPr>
        <w:t xml:space="preserve">r age-appropriate pedagogies is </w:t>
      </w:r>
      <w:r w:rsidRPr="00D80E49">
        <w:rPr>
          <w:rFonts w:cstheme="minorHAnsi"/>
        </w:rPr>
        <w:t>unpacked to provide teachers with:</w:t>
      </w:r>
    </w:p>
    <w:p w:rsidR="00D80E49" w:rsidRPr="00D80E49" w:rsidRDefault="00D80E49" w:rsidP="00D80E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0E49">
        <w:rPr>
          <w:rFonts w:cstheme="minorHAnsi"/>
        </w:rPr>
        <w:t>a description of the approach</w:t>
      </w:r>
    </w:p>
    <w:p w:rsidR="00D80E49" w:rsidRPr="00D80E49" w:rsidRDefault="00D80E49" w:rsidP="00D80E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0E49">
        <w:rPr>
          <w:rFonts w:cstheme="minorHAnsi"/>
        </w:rPr>
        <w:t>information about decision-making and</w:t>
      </w:r>
      <w:r w:rsidRPr="00D80E49">
        <w:rPr>
          <w:rFonts w:cstheme="minorHAnsi"/>
        </w:rPr>
        <w:t xml:space="preserve"> </w:t>
      </w:r>
      <w:r w:rsidRPr="00D80E49">
        <w:rPr>
          <w:rFonts w:cstheme="minorHAnsi"/>
        </w:rPr>
        <w:t>planning considerations</w:t>
      </w:r>
    </w:p>
    <w:p w:rsidR="00D80E49" w:rsidRPr="00D80E49" w:rsidRDefault="00D80E49" w:rsidP="00D80E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0E49">
        <w:rPr>
          <w:rFonts w:cstheme="minorHAnsi"/>
        </w:rPr>
        <w:t>the principles underpinning each approach</w:t>
      </w:r>
    </w:p>
    <w:p w:rsidR="00D80E49" w:rsidRPr="00D80E49" w:rsidRDefault="00D80E49" w:rsidP="00D80E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0E49">
        <w:rPr>
          <w:rFonts w:cstheme="minorHAnsi"/>
        </w:rPr>
        <w:t>the skills and disp</w:t>
      </w:r>
      <w:r w:rsidRPr="00D80E49">
        <w:rPr>
          <w:rFonts w:cstheme="minorHAnsi"/>
        </w:rPr>
        <w:t xml:space="preserve">ositions young learners require </w:t>
      </w:r>
      <w:r w:rsidRPr="00D80E49">
        <w:rPr>
          <w:rFonts w:cstheme="minorHAnsi"/>
        </w:rPr>
        <w:t>to engage in the approach</w:t>
      </w:r>
    </w:p>
    <w:p w:rsidR="00D80E49" w:rsidRPr="00D80E49" w:rsidRDefault="00D80E49" w:rsidP="00D80E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0E49">
        <w:rPr>
          <w:rFonts w:cstheme="minorHAnsi"/>
        </w:rPr>
        <w:t>the strategies tha</w:t>
      </w:r>
      <w:r w:rsidRPr="00D80E49">
        <w:rPr>
          <w:rFonts w:cstheme="minorHAnsi"/>
        </w:rPr>
        <w:t xml:space="preserve">t teachers may use to implement </w:t>
      </w:r>
      <w:r w:rsidRPr="00D80E49">
        <w:rPr>
          <w:rFonts w:cstheme="minorHAnsi"/>
        </w:rPr>
        <w:t>a specific approach</w:t>
      </w:r>
    </w:p>
    <w:p w:rsidR="00D80E49" w:rsidRPr="00D80E49" w:rsidRDefault="00D80E49" w:rsidP="00D80E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D80E49">
        <w:rPr>
          <w:rFonts w:cstheme="minorHAnsi"/>
        </w:rPr>
        <w:t>a</w:t>
      </w:r>
      <w:proofErr w:type="gramEnd"/>
      <w:r w:rsidRPr="00D80E49">
        <w:rPr>
          <w:rFonts w:cstheme="minorHAnsi"/>
        </w:rPr>
        <w:t xml:space="preserve"> series of </w:t>
      </w:r>
      <w:r w:rsidRPr="00D80E49">
        <w:rPr>
          <w:rFonts w:cstheme="minorHAnsi"/>
        </w:rPr>
        <w:t xml:space="preserve">reflective questions related to </w:t>
      </w:r>
      <w:r w:rsidRPr="00D80E49">
        <w:rPr>
          <w:rFonts w:cstheme="minorHAnsi"/>
        </w:rPr>
        <w:t>each approach.</w:t>
      </w:r>
    </w:p>
    <w:p w:rsidR="00D80E49" w:rsidRPr="00D80E49" w:rsidRDefault="00D80E49" w:rsidP="00D80E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0E49" w:rsidRPr="00D80E49" w:rsidRDefault="00D80E49" w:rsidP="00D80E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0E49">
        <w:rPr>
          <w:rFonts w:cstheme="minorHAnsi"/>
        </w:rPr>
        <w:t>Where appr</w:t>
      </w:r>
      <w:r w:rsidRPr="00D80E49">
        <w:rPr>
          <w:rFonts w:cstheme="minorHAnsi"/>
        </w:rPr>
        <w:t xml:space="preserve">opriate, links are made between </w:t>
      </w:r>
      <w:r w:rsidRPr="00D80E49">
        <w:rPr>
          <w:rFonts w:cstheme="minorHAnsi"/>
        </w:rPr>
        <w:t>the Australian</w:t>
      </w:r>
      <w:r w:rsidRPr="00D80E49">
        <w:rPr>
          <w:rFonts w:cstheme="minorHAnsi"/>
        </w:rPr>
        <w:t xml:space="preserve"> Curriculum personal and social </w:t>
      </w:r>
      <w:r w:rsidRPr="00D80E49">
        <w:rPr>
          <w:rFonts w:cstheme="minorHAnsi"/>
        </w:rPr>
        <w:t>capability and the pedagogical approa</w:t>
      </w:r>
      <w:r w:rsidRPr="00D80E49">
        <w:rPr>
          <w:rFonts w:cstheme="minorHAnsi"/>
        </w:rPr>
        <w:t xml:space="preserve">ches as the </w:t>
      </w:r>
      <w:r w:rsidRPr="00D80E49">
        <w:rPr>
          <w:rFonts w:cstheme="minorHAnsi"/>
        </w:rPr>
        <w:t>development of so</w:t>
      </w:r>
      <w:r w:rsidRPr="00D80E49">
        <w:rPr>
          <w:rFonts w:cstheme="minorHAnsi"/>
        </w:rPr>
        <w:t xml:space="preserve">cial and personal capability is </w:t>
      </w:r>
      <w:r w:rsidRPr="00D80E49">
        <w:rPr>
          <w:rFonts w:cstheme="minorHAnsi"/>
        </w:rPr>
        <w:t>foundational to learning and active citizenship.</w:t>
      </w:r>
    </w:p>
    <w:p w:rsidR="00D80E49" w:rsidRPr="00D80E49" w:rsidRDefault="00D80E49" w:rsidP="00D80E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0E49">
        <w:rPr>
          <w:rFonts w:cstheme="minorHAnsi"/>
        </w:rPr>
        <w:t>The Australian Cu</w:t>
      </w:r>
      <w:r w:rsidRPr="00D80E49">
        <w:rPr>
          <w:rFonts w:cstheme="minorHAnsi"/>
        </w:rPr>
        <w:t xml:space="preserve">rriculum describes personal and </w:t>
      </w:r>
      <w:r w:rsidRPr="00D80E49">
        <w:rPr>
          <w:rFonts w:cstheme="minorHAnsi"/>
        </w:rPr>
        <w:t xml:space="preserve">social capability </w:t>
      </w:r>
      <w:r w:rsidRPr="00D80E49">
        <w:rPr>
          <w:rFonts w:cstheme="minorHAnsi"/>
        </w:rPr>
        <w:t xml:space="preserve">as young learners participation </w:t>
      </w:r>
      <w:r w:rsidRPr="00D80E49">
        <w:rPr>
          <w:rFonts w:cstheme="minorHAnsi"/>
        </w:rPr>
        <w:t xml:space="preserve">in ‘a range of practices including recognising </w:t>
      </w:r>
      <w:r w:rsidRPr="00D80E49">
        <w:rPr>
          <w:rFonts w:cstheme="minorHAnsi"/>
        </w:rPr>
        <w:t xml:space="preserve">and </w:t>
      </w:r>
      <w:r w:rsidRPr="00D80E49">
        <w:rPr>
          <w:rFonts w:cstheme="minorHAnsi"/>
        </w:rPr>
        <w:t>regulating emotions</w:t>
      </w:r>
      <w:r w:rsidRPr="00D80E49">
        <w:rPr>
          <w:rFonts w:cstheme="minorHAnsi"/>
        </w:rPr>
        <w:t xml:space="preserve">, developing empathy for others </w:t>
      </w:r>
      <w:r w:rsidRPr="00D80E49">
        <w:rPr>
          <w:rFonts w:cstheme="minorHAnsi"/>
        </w:rPr>
        <w:t xml:space="preserve">and understanding </w:t>
      </w:r>
      <w:r w:rsidRPr="00D80E49">
        <w:rPr>
          <w:rFonts w:cstheme="minorHAnsi"/>
        </w:rPr>
        <w:t xml:space="preserve">relationships, establishing and </w:t>
      </w:r>
      <w:r w:rsidRPr="00D80E49">
        <w:rPr>
          <w:rFonts w:cstheme="minorHAnsi"/>
        </w:rPr>
        <w:t>building positive re</w:t>
      </w:r>
      <w:r w:rsidRPr="00D80E49">
        <w:rPr>
          <w:rFonts w:cstheme="minorHAnsi"/>
        </w:rPr>
        <w:t xml:space="preserve">lationships, making responsible </w:t>
      </w:r>
      <w:r w:rsidRPr="00D80E49">
        <w:rPr>
          <w:rFonts w:cstheme="minorHAnsi"/>
        </w:rPr>
        <w:t>decisions, working</w:t>
      </w:r>
      <w:r w:rsidRPr="00D80E49">
        <w:rPr>
          <w:rFonts w:cstheme="minorHAnsi"/>
        </w:rPr>
        <w:t xml:space="preserve"> effectively in teams, handling </w:t>
      </w:r>
      <w:r w:rsidRPr="00D80E49">
        <w:rPr>
          <w:rFonts w:cstheme="minorHAnsi"/>
        </w:rPr>
        <w:t>challenging situations constructively and develop</w:t>
      </w:r>
      <w:r w:rsidRPr="00D80E49">
        <w:rPr>
          <w:rFonts w:cstheme="minorHAnsi"/>
        </w:rPr>
        <w:t xml:space="preserve">ing </w:t>
      </w:r>
      <w:r w:rsidRPr="00D80E49">
        <w:rPr>
          <w:rFonts w:cstheme="minorHAnsi"/>
        </w:rPr>
        <w:t>leadership skills.’</w:t>
      </w:r>
      <w:r w:rsidRPr="00D80E49">
        <w:rPr>
          <w:rFonts w:cstheme="minorHAnsi"/>
        </w:rPr>
        <w:t xml:space="preserve"> These skills and dispositions </w:t>
      </w:r>
      <w:r w:rsidRPr="00D80E49">
        <w:rPr>
          <w:rFonts w:cstheme="minorHAnsi"/>
        </w:rPr>
        <w:t>underpin the capacity of young learners to ‘</w:t>
      </w:r>
      <w:r w:rsidRPr="00D80E49">
        <w:rPr>
          <w:rFonts w:cstheme="minorHAnsi"/>
        </w:rPr>
        <w:t xml:space="preserve">manage </w:t>
      </w:r>
      <w:r w:rsidRPr="00D80E49">
        <w:rPr>
          <w:rFonts w:cstheme="minorHAnsi"/>
        </w:rPr>
        <w:t>themselves, relate to others, develop resilience</w:t>
      </w:r>
      <w:r w:rsidRPr="00D80E49">
        <w:rPr>
          <w:rFonts w:cstheme="minorHAnsi"/>
        </w:rPr>
        <w:t xml:space="preserve"> </w:t>
      </w:r>
      <w:r w:rsidRPr="00D80E49">
        <w:rPr>
          <w:rFonts w:cstheme="minorHAnsi"/>
        </w:rPr>
        <w:t>and a sense of self-</w:t>
      </w:r>
      <w:r w:rsidRPr="00D80E49">
        <w:rPr>
          <w:rFonts w:cstheme="minorHAnsi"/>
        </w:rPr>
        <w:t xml:space="preserve">worth, resolve conflict, engage </w:t>
      </w:r>
      <w:r w:rsidRPr="00D80E49">
        <w:rPr>
          <w:rFonts w:cstheme="minorHAnsi"/>
        </w:rPr>
        <w:t>in teamwork and</w:t>
      </w:r>
      <w:r w:rsidRPr="00D80E49">
        <w:rPr>
          <w:rFonts w:cstheme="minorHAnsi"/>
        </w:rPr>
        <w:t xml:space="preserve"> feel positive about themselves </w:t>
      </w:r>
      <w:r w:rsidRPr="00D80E49">
        <w:rPr>
          <w:rFonts w:cstheme="minorHAnsi"/>
        </w:rPr>
        <w:t>and the world around them’</w:t>
      </w:r>
      <w:r w:rsidRPr="00D80E49">
        <w:rPr>
          <w:rFonts w:cstheme="minorHAnsi"/>
        </w:rPr>
        <w:t xml:space="preserve"> (Australian Curriculum, </w:t>
      </w:r>
      <w:r w:rsidRPr="00D80E49">
        <w:rPr>
          <w:rFonts w:cstheme="minorHAnsi"/>
        </w:rPr>
        <w:t>2018). In other wor</w:t>
      </w:r>
      <w:r w:rsidRPr="00D80E49">
        <w:rPr>
          <w:rFonts w:cstheme="minorHAnsi"/>
        </w:rPr>
        <w:t xml:space="preserve">ds, the development of personal </w:t>
      </w:r>
      <w:r w:rsidRPr="00D80E49">
        <w:rPr>
          <w:rFonts w:cstheme="minorHAnsi"/>
        </w:rPr>
        <w:t xml:space="preserve">and social capability </w:t>
      </w:r>
      <w:r w:rsidRPr="00D80E49">
        <w:rPr>
          <w:rFonts w:cstheme="minorHAnsi"/>
        </w:rPr>
        <w:t xml:space="preserve">is beneficial for the wellbeing </w:t>
      </w:r>
      <w:r w:rsidRPr="00D80E49">
        <w:rPr>
          <w:rFonts w:cstheme="minorHAnsi"/>
        </w:rPr>
        <w:t>of the individual learn</w:t>
      </w:r>
      <w:r w:rsidRPr="00D80E49">
        <w:rPr>
          <w:rFonts w:cstheme="minorHAnsi"/>
        </w:rPr>
        <w:t xml:space="preserve">er, and within the context of a </w:t>
      </w:r>
      <w:r w:rsidRPr="00D80E49">
        <w:rPr>
          <w:rFonts w:cstheme="minorHAnsi"/>
        </w:rPr>
        <w:t>community of young learners.</w:t>
      </w:r>
    </w:p>
    <w:p w:rsidR="00D80E49" w:rsidRPr="00D80E49" w:rsidRDefault="00D80E49" w:rsidP="00D80E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0E49" w:rsidRPr="00D80E49" w:rsidRDefault="00D80E49" w:rsidP="00D80E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0E49">
        <w:rPr>
          <w:rFonts w:cstheme="minorHAnsi"/>
        </w:rPr>
        <w:t>When providin</w:t>
      </w:r>
      <w:r w:rsidRPr="00D80E49">
        <w:rPr>
          <w:rFonts w:cstheme="minorHAnsi"/>
        </w:rPr>
        <w:t xml:space="preserve">g teachers with examples of how </w:t>
      </w:r>
      <w:r w:rsidRPr="00D80E49">
        <w:rPr>
          <w:rFonts w:cstheme="minorHAnsi"/>
        </w:rPr>
        <w:t>skills and dispositio</w:t>
      </w:r>
      <w:r w:rsidRPr="00D80E49">
        <w:rPr>
          <w:rFonts w:cstheme="minorHAnsi"/>
        </w:rPr>
        <w:t xml:space="preserve">ns from the personal and social </w:t>
      </w:r>
      <w:r w:rsidRPr="00D80E49">
        <w:rPr>
          <w:rFonts w:cstheme="minorHAnsi"/>
        </w:rPr>
        <w:t>capability lea</w:t>
      </w:r>
      <w:r w:rsidRPr="00D80E49">
        <w:rPr>
          <w:rFonts w:cstheme="minorHAnsi"/>
        </w:rPr>
        <w:t xml:space="preserve">rning continuum may be modelled </w:t>
      </w:r>
      <w:r w:rsidRPr="00D80E49">
        <w:rPr>
          <w:rFonts w:cstheme="minorHAnsi"/>
        </w:rPr>
        <w:t>within an age-appr</w:t>
      </w:r>
      <w:r w:rsidRPr="00D80E49">
        <w:rPr>
          <w:rFonts w:cstheme="minorHAnsi"/>
        </w:rPr>
        <w:t xml:space="preserve">opriate pedagogical approach in </w:t>
      </w:r>
      <w:r w:rsidRPr="00D80E49">
        <w:rPr>
          <w:rFonts w:cstheme="minorHAnsi"/>
        </w:rPr>
        <w:t>the classroom, not all sub-elements were selected.</w:t>
      </w:r>
    </w:p>
    <w:p w:rsidR="00D80E49" w:rsidRPr="00D80E49" w:rsidRDefault="00D80E49" w:rsidP="00D80E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0E49">
        <w:rPr>
          <w:rFonts w:cstheme="minorHAnsi"/>
        </w:rPr>
        <w:t>This decision reflects the fact that some sub</w:t>
      </w:r>
      <w:r w:rsidRPr="00D80E49">
        <w:rPr>
          <w:rFonts w:cstheme="minorHAnsi"/>
        </w:rPr>
        <w:t xml:space="preserve">-elements </w:t>
      </w:r>
      <w:r w:rsidRPr="00D80E49">
        <w:rPr>
          <w:rFonts w:cstheme="minorHAnsi"/>
        </w:rPr>
        <w:t>link to b</w:t>
      </w:r>
      <w:r w:rsidRPr="00D80E49">
        <w:rPr>
          <w:rFonts w:cstheme="minorHAnsi"/>
        </w:rPr>
        <w:t xml:space="preserve">road, long term expectations of </w:t>
      </w:r>
      <w:r w:rsidRPr="00D80E49">
        <w:rPr>
          <w:rFonts w:cstheme="minorHAnsi"/>
        </w:rPr>
        <w:t>how classrooms are</w:t>
      </w:r>
      <w:r w:rsidRPr="00D80E49">
        <w:rPr>
          <w:rFonts w:cstheme="minorHAnsi"/>
        </w:rPr>
        <w:t xml:space="preserve"> managed and the social climate </w:t>
      </w:r>
      <w:r w:rsidRPr="00D80E49">
        <w:rPr>
          <w:rFonts w:cstheme="minorHAnsi"/>
        </w:rPr>
        <w:t>established. For examp</w:t>
      </w:r>
      <w:r w:rsidRPr="00D80E49">
        <w:rPr>
          <w:rFonts w:cstheme="minorHAnsi"/>
        </w:rPr>
        <w:t xml:space="preserve">le, the goal for young learners </w:t>
      </w:r>
      <w:r w:rsidRPr="00D80E49">
        <w:rPr>
          <w:rFonts w:cstheme="minorHAnsi"/>
        </w:rPr>
        <w:lastRenderedPageBreak/>
        <w:t>to, ‘become confident, resilient and adaptable’</w:t>
      </w:r>
      <w:r w:rsidRPr="00D80E49">
        <w:rPr>
          <w:rFonts w:cstheme="minorHAnsi"/>
        </w:rPr>
        <w:t xml:space="preserve"> is </w:t>
      </w:r>
      <w:r w:rsidRPr="00D80E49">
        <w:rPr>
          <w:rFonts w:cstheme="minorHAnsi"/>
        </w:rPr>
        <w:t>not linked to a specif</w:t>
      </w:r>
      <w:r w:rsidRPr="00D80E49">
        <w:rPr>
          <w:rFonts w:cstheme="minorHAnsi"/>
        </w:rPr>
        <w:t xml:space="preserve">ic approach but rather a social </w:t>
      </w:r>
      <w:r w:rsidRPr="00D80E49">
        <w:rPr>
          <w:rFonts w:cstheme="minorHAnsi"/>
        </w:rPr>
        <w:t>learning environmen</w:t>
      </w:r>
      <w:r w:rsidRPr="00D80E49">
        <w:rPr>
          <w:rFonts w:cstheme="minorHAnsi"/>
        </w:rPr>
        <w:t xml:space="preserve">t in which a sense of belonging </w:t>
      </w:r>
      <w:r w:rsidRPr="00D80E49">
        <w:rPr>
          <w:rFonts w:cstheme="minorHAnsi"/>
        </w:rPr>
        <w:t>is nurtured.</w:t>
      </w:r>
    </w:p>
    <w:p w:rsidR="00D80E49" w:rsidRPr="00D80E49" w:rsidRDefault="00D80E49" w:rsidP="00D80E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0E49" w:rsidRPr="00D80E49" w:rsidRDefault="00D80E49" w:rsidP="00D80E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0E49">
        <w:rPr>
          <w:rFonts w:cstheme="minorHAnsi"/>
        </w:rPr>
        <w:t>Of the se</w:t>
      </w:r>
      <w:r w:rsidRPr="00D80E49">
        <w:rPr>
          <w:rFonts w:cstheme="minorHAnsi"/>
        </w:rPr>
        <w:t xml:space="preserve">ven age-appropriate pedagogical </w:t>
      </w:r>
      <w:r w:rsidRPr="00D80E49">
        <w:rPr>
          <w:rFonts w:cstheme="minorHAnsi"/>
        </w:rPr>
        <w:t xml:space="preserve">approaches, four of </w:t>
      </w:r>
      <w:r w:rsidRPr="00D80E49">
        <w:rPr>
          <w:rFonts w:cstheme="minorHAnsi"/>
        </w:rPr>
        <w:t xml:space="preserve">the approaches also have strong </w:t>
      </w:r>
      <w:r w:rsidRPr="00D80E49">
        <w:rPr>
          <w:rFonts w:cstheme="minorHAnsi"/>
        </w:rPr>
        <w:t>links to the Critical an</w:t>
      </w:r>
      <w:r w:rsidRPr="00D80E49">
        <w:rPr>
          <w:rFonts w:cstheme="minorHAnsi"/>
        </w:rPr>
        <w:t xml:space="preserve">d Creative Thinking Capability, </w:t>
      </w:r>
      <w:r w:rsidRPr="00D80E49">
        <w:rPr>
          <w:rFonts w:cstheme="minorHAnsi"/>
        </w:rPr>
        <w:t xml:space="preserve">they include; inquiry </w:t>
      </w:r>
      <w:r w:rsidRPr="00D80E49">
        <w:rPr>
          <w:rFonts w:cstheme="minorHAnsi"/>
        </w:rPr>
        <w:t xml:space="preserve">learning, event-based approach, </w:t>
      </w:r>
      <w:r w:rsidRPr="00D80E49">
        <w:rPr>
          <w:rFonts w:cstheme="minorHAnsi"/>
        </w:rPr>
        <w:t>project approach and p</w:t>
      </w:r>
      <w:r w:rsidRPr="00D80E49">
        <w:rPr>
          <w:rFonts w:cstheme="minorHAnsi"/>
        </w:rPr>
        <w:t xml:space="preserve">lay-based learning. The active, </w:t>
      </w:r>
      <w:r w:rsidRPr="00D80E49">
        <w:rPr>
          <w:rFonts w:cstheme="minorHAnsi"/>
        </w:rPr>
        <w:t>agentic, collaborati</w:t>
      </w:r>
      <w:r w:rsidRPr="00D80E49">
        <w:rPr>
          <w:rFonts w:cstheme="minorHAnsi"/>
        </w:rPr>
        <w:t xml:space="preserve">ve, inquiring and participatory </w:t>
      </w:r>
      <w:r w:rsidRPr="00D80E49">
        <w:rPr>
          <w:rFonts w:cstheme="minorHAnsi"/>
        </w:rPr>
        <w:t xml:space="preserve">nature of these four </w:t>
      </w:r>
      <w:r w:rsidRPr="00D80E49">
        <w:rPr>
          <w:rFonts w:cstheme="minorHAnsi"/>
        </w:rPr>
        <w:t xml:space="preserve">approaches aligns with the goal </w:t>
      </w:r>
      <w:r w:rsidRPr="00D80E49">
        <w:rPr>
          <w:rFonts w:cstheme="minorHAnsi"/>
        </w:rPr>
        <w:t>of developing young learners’ capability in critical</w:t>
      </w:r>
      <w:r w:rsidRPr="00D80E49">
        <w:rPr>
          <w:rFonts w:cstheme="minorHAnsi"/>
        </w:rPr>
        <w:t xml:space="preserve"> </w:t>
      </w:r>
      <w:r w:rsidRPr="00D80E49">
        <w:rPr>
          <w:rFonts w:cstheme="minorHAnsi"/>
        </w:rPr>
        <w:t>and creative thinking for life in the 21st century.</w:t>
      </w:r>
    </w:p>
    <w:p w:rsidR="00D80E49" w:rsidRPr="00D80E49" w:rsidRDefault="00D80E49" w:rsidP="00D80E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0E49">
        <w:rPr>
          <w:rFonts w:cstheme="minorHAnsi"/>
        </w:rPr>
        <w:t>Developing the cap</w:t>
      </w:r>
      <w:r w:rsidRPr="00D80E49">
        <w:rPr>
          <w:rFonts w:cstheme="minorHAnsi"/>
        </w:rPr>
        <w:t xml:space="preserve">acity for critical and creative </w:t>
      </w:r>
      <w:r w:rsidRPr="00D80E49">
        <w:rPr>
          <w:rFonts w:cstheme="minorHAnsi"/>
        </w:rPr>
        <w:t>involves young learners learning how to ‘</w:t>
      </w:r>
      <w:r w:rsidRPr="00D80E49">
        <w:rPr>
          <w:rFonts w:cstheme="minorHAnsi"/>
        </w:rPr>
        <w:t xml:space="preserve">generate </w:t>
      </w:r>
      <w:r w:rsidRPr="00D80E49">
        <w:rPr>
          <w:rFonts w:cstheme="minorHAnsi"/>
        </w:rPr>
        <w:t>and evaluate knowled</w:t>
      </w:r>
      <w:r w:rsidRPr="00D80E49">
        <w:rPr>
          <w:rFonts w:cstheme="minorHAnsi"/>
        </w:rPr>
        <w:t xml:space="preserve">ge, clarify concepts and ideas, </w:t>
      </w:r>
      <w:r w:rsidRPr="00D80E49">
        <w:rPr>
          <w:rFonts w:cstheme="minorHAnsi"/>
        </w:rPr>
        <w:t>seek possibilities, consider alternatives and sol</w:t>
      </w:r>
      <w:r w:rsidRPr="00D80E49">
        <w:rPr>
          <w:rFonts w:cstheme="minorHAnsi"/>
        </w:rPr>
        <w:t xml:space="preserve">ve </w:t>
      </w:r>
      <w:r w:rsidRPr="00D80E49">
        <w:rPr>
          <w:rFonts w:cstheme="minorHAnsi"/>
        </w:rPr>
        <w:t>problems’. Critical</w:t>
      </w:r>
      <w:r w:rsidRPr="00D80E49">
        <w:rPr>
          <w:rFonts w:cstheme="minorHAnsi"/>
        </w:rPr>
        <w:t xml:space="preserve"> and creative thinking includes </w:t>
      </w:r>
      <w:r w:rsidRPr="00D80E49">
        <w:rPr>
          <w:rFonts w:cstheme="minorHAnsi"/>
        </w:rPr>
        <w:t>young learners’ ‘th</w:t>
      </w:r>
      <w:r w:rsidRPr="00D80E49">
        <w:rPr>
          <w:rFonts w:cstheme="minorHAnsi"/>
        </w:rPr>
        <w:t xml:space="preserve">inking broadly and deeply using </w:t>
      </w:r>
      <w:r w:rsidRPr="00D80E49">
        <w:rPr>
          <w:rFonts w:cstheme="minorHAnsi"/>
        </w:rPr>
        <w:t>skills, behaviours a</w:t>
      </w:r>
      <w:r w:rsidRPr="00D80E49">
        <w:rPr>
          <w:rFonts w:cstheme="minorHAnsi"/>
        </w:rPr>
        <w:t xml:space="preserve">nd dispositions such as reason, </w:t>
      </w:r>
      <w:r w:rsidRPr="00D80E49">
        <w:rPr>
          <w:rFonts w:cstheme="minorHAnsi"/>
        </w:rPr>
        <w:t>logic, resourcefulness</w:t>
      </w:r>
      <w:r w:rsidRPr="00D80E49">
        <w:rPr>
          <w:rFonts w:cstheme="minorHAnsi"/>
        </w:rPr>
        <w:t xml:space="preserve">, imagination and innovation in </w:t>
      </w:r>
      <w:r w:rsidRPr="00D80E49">
        <w:rPr>
          <w:rFonts w:cstheme="minorHAnsi"/>
        </w:rPr>
        <w:t>all learning areas at s</w:t>
      </w:r>
      <w:r w:rsidRPr="00D80E49">
        <w:rPr>
          <w:rFonts w:cstheme="minorHAnsi"/>
        </w:rPr>
        <w:t xml:space="preserve">chool and in their lives beyond </w:t>
      </w:r>
      <w:r w:rsidRPr="00D80E49">
        <w:rPr>
          <w:rFonts w:cstheme="minorHAnsi"/>
        </w:rPr>
        <w:t>school’ (Australian Curriculum, 2018).</w:t>
      </w:r>
    </w:p>
    <w:p w:rsidR="00D80E49" w:rsidRPr="00D80E49" w:rsidRDefault="00D80E49" w:rsidP="00D80E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0E49" w:rsidRPr="00D80E49" w:rsidRDefault="00D80E49" w:rsidP="00D80E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0E49">
        <w:rPr>
          <w:rFonts w:cstheme="minorHAnsi"/>
        </w:rPr>
        <w:t>In unpack</w:t>
      </w:r>
      <w:r w:rsidRPr="00D80E49">
        <w:rPr>
          <w:rFonts w:cstheme="minorHAnsi"/>
        </w:rPr>
        <w:t xml:space="preserve">ing age-appropriate pedagogical </w:t>
      </w:r>
      <w:r w:rsidRPr="00D80E49">
        <w:rPr>
          <w:rFonts w:cstheme="minorHAnsi"/>
        </w:rPr>
        <w:t xml:space="preserve">approaches for early </w:t>
      </w:r>
      <w:r w:rsidRPr="00D80E49">
        <w:rPr>
          <w:rFonts w:cstheme="minorHAnsi"/>
        </w:rPr>
        <w:t xml:space="preserve">years teachers the objective of </w:t>
      </w:r>
      <w:r w:rsidRPr="00D80E49">
        <w:rPr>
          <w:rFonts w:cstheme="minorHAnsi"/>
        </w:rPr>
        <w:t xml:space="preserve">the Approaches in action </w:t>
      </w:r>
      <w:r w:rsidRPr="00D80E49">
        <w:rPr>
          <w:rFonts w:cstheme="minorHAnsi"/>
        </w:rPr>
        <w:t xml:space="preserve">resource is not to provide </w:t>
      </w:r>
      <w:r w:rsidRPr="00D80E49">
        <w:rPr>
          <w:rFonts w:cstheme="minorHAnsi"/>
        </w:rPr>
        <w:t>an exhaustive ‘how to’</w:t>
      </w:r>
      <w:r w:rsidRPr="00D80E49">
        <w:rPr>
          <w:rFonts w:cstheme="minorHAnsi"/>
        </w:rPr>
        <w:t xml:space="preserve"> for teachers, instead this </w:t>
      </w:r>
      <w:r w:rsidRPr="00D80E49">
        <w:rPr>
          <w:rFonts w:cstheme="minorHAnsi"/>
        </w:rPr>
        <w:t xml:space="preserve">resource serves as </w:t>
      </w:r>
      <w:r w:rsidRPr="00D80E49">
        <w:rPr>
          <w:rFonts w:cstheme="minorHAnsi"/>
        </w:rPr>
        <w:t xml:space="preserve">a focus for teacher discussion, </w:t>
      </w:r>
      <w:r w:rsidRPr="00D80E49">
        <w:rPr>
          <w:rFonts w:cstheme="minorHAnsi"/>
        </w:rPr>
        <w:t>planning and reflection.</w:t>
      </w:r>
    </w:p>
    <w:sectPr w:rsidR="00D80E49" w:rsidRPr="00D80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776"/>
    <w:multiLevelType w:val="hybridMultilevel"/>
    <w:tmpl w:val="FECED9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E331E"/>
    <w:multiLevelType w:val="hybridMultilevel"/>
    <w:tmpl w:val="A3D477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49"/>
    <w:rsid w:val="004B2BA7"/>
    <w:rsid w:val="007467A5"/>
    <w:rsid w:val="0078723E"/>
    <w:rsid w:val="00D8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4EB51"/>
  <w15:chartTrackingRefBased/>
  <w15:docId w15:val="{AE89363D-AC8A-45AA-A9C0-8724AC3B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E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0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2023-08-10T23:38:29+00:00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2023-08-10T23:38:29+00:00</PPLastReviewedDate>
    <PPSubmittedDate xmlns="687c0ba5-25f6-467d-a8e9-4285ca7a69ae">2023-08-10T23:37:31+00:00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250DE-5BB2-4F66-8D82-D26464BFF9CD}"/>
</file>

<file path=customXml/itemProps2.xml><?xml version="1.0" encoding="utf-8"?>
<ds:datastoreItem xmlns:ds="http://schemas.openxmlformats.org/officeDocument/2006/customXml" ds:itemID="{511C0F17-F5B1-429D-812E-674D1D251342}"/>
</file>

<file path=customXml/itemProps3.xml><?xml version="1.0" encoding="utf-8"?>
<ds:datastoreItem xmlns:ds="http://schemas.openxmlformats.org/officeDocument/2006/customXml" ds:itemID="{0403CE96-AE69-4529-B4BF-22956ADA24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631</Words>
  <Characters>3965</Characters>
  <Application>Microsoft Office Word</Application>
  <DocSecurity>0</DocSecurity>
  <Lines>66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Approaches of age-appropriate pedagogies in action: introduction </dc:title>
  <dc:subject/>
  <dc:creator>COOPER, Mark</dc:creator>
  <cp:keywords/>
  <dc:description/>
  <cp:lastModifiedBy>COOPER, Mark</cp:lastModifiedBy>
  <cp:revision>1</cp:revision>
  <dcterms:created xsi:type="dcterms:W3CDTF">2019-01-14T00:57:00Z</dcterms:created>
  <dcterms:modified xsi:type="dcterms:W3CDTF">2019-01-14T01:08:00Z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