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7AA" w:rsidRDefault="002277AA" w:rsidP="0063141B">
      <w:pPr>
        <w:pStyle w:val="Heading1"/>
      </w:pPr>
      <w:r w:rsidRPr="0078669C">
        <w:t>Aligning curriculum, pedagogies and assessment - An example of practice in Prep</w:t>
      </w:r>
      <w:r w:rsidR="007D45E7">
        <w:t>/Year 1</w:t>
      </w:r>
    </w:p>
    <w:p w:rsidR="00965D40" w:rsidRDefault="00965D40" w:rsidP="0063141B">
      <w:pPr>
        <w:pStyle w:val="Heading1"/>
      </w:pPr>
      <w:r w:rsidRPr="00965D40">
        <w:t>Play-based learning/Direct instruction - ‘Fiddle bags and handwriting’</w:t>
      </w:r>
    </w:p>
    <w:p w:rsidR="002277AA" w:rsidRPr="003B7B19" w:rsidRDefault="00965D40" w:rsidP="0063141B">
      <w:pPr>
        <w:pStyle w:val="Heading1"/>
      </w:pPr>
      <w:r>
        <w:t>Australian Curriculum</w:t>
      </w:r>
      <w:r w:rsidR="002042DB" w:rsidRPr="003B7B19">
        <w:t xml:space="preserve"> </w:t>
      </w:r>
      <w:r w:rsidR="007D45E7">
        <w:t>–</w:t>
      </w:r>
      <w:r w:rsidR="002042DB" w:rsidRPr="003B7B19">
        <w:t xml:space="preserve"> </w:t>
      </w:r>
      <w:r w:rsidR="007A7025">
        <w:t>English</w:t>
      </w:r>
    </w:p>
    <w:p w:rsidR="00AB76E2" w:rsidRDefault="00AB76E2" w:rsidP="0063141B">
      <w:pPr>
        <w:pStyle w:val="Heading2"/>
      </w:pPr>
      <w:bookmarkStart w:id="0" w:name="_GoBack"/>
      <w:r w:rsidRPr="0078669C">
        <w:t>Our Students - Working together to ensure that every day, in every classroom, every student is learning and achieving</w:t>
      </w:r>
    </w:p>
    <w:p w:rsidR="00965D40" w:rsidRPr="00965D40" w:rsidRDefault="00965D40" w:rsidP="00965D40">
      <w:pPr>
        <w:pStyle w:val="Heading2"/>
        <w:rPr>
          <w:rFonts w:asciiTheme="minorHAnsi" w:eastAsiaTheme="minorEastAsia" w:hAnsiTheme="minorHAnsi"/>
          <w:b w:val="0"/>
          <w:bCs w:val="0"/>
          <w:color w:val="auto"/>
          <w:sz w:val="22"/>
          <w:szCs w:val="22"/>
        </w:rPr>
      </w:pPr>
      <w:r w:rsidRPr="00965D40">
        <w:rPr>
          <w:rFonts w:asciiTheme="minorHAnsi" w:eastAsiaTheme="minorEastAsia" w:hAnsiTheme="minorHAnsi"/>
          <w:b w:val="0"/>
          <w:bCs w:val="0"/>
          <w:color w:val="auto"/>
          <w:sz w:val="22"/>
          <w:szCs w:val="22"/>
        </w:rPr>
        <w:t>This is an example of how one teacher i</w:t>
      </w:r>
      <w:r>
        <w:rPr>
          <w:rFonts w:asciiTheme="minorHAnsi" w:eastAsiaTheme="minorEastAsia" w:hAnsiTheme="minorHAnsi"/>
          <w:b w:val="0"/>
          <w:bCs w:val="0"/>
          <w:color w:val="auto"/>
          <w:sz w:val="22"/>
          <w:szCs w:val="22"/>
        </w:rPr>
        <w:t xml:space="preserve">ncorporated play-based learning </w:t>
      </w:r>
      <w:r w:rsidRPr="00965D40">
        <w:rPr>
          <w:rFonts w:asciiTheme="minorHAnsi" w:eastAsiaTheme="minorEastAsia" w:hAnsiTheme="minorHAnsi"/>
          <w:b w:val="0"/>
          <w:bCs w:val="0"/>
          <w:color w:val="auto"/>
          <w:sz w:val="22"/>
          <w:szCs w:val="22"/>
        </w:rPr>
        <w:t>and direct instruction when implementing th</w:t>
      </w:r>
      <w:r>
        <w:rPr>
          <w:rFonts w:asciiTheme="minorHAnsi" w:eastAsiaTheme="minorEastAsia" w:hAnsiTheme="minorHAnsi"/>
          <w:b w:val="0"/>
          <w:bCs w:val="0"/>
          <w:color w:val="auto"/>
          <w:sz w:val="22"/>
          <w:szCs w:val="22"/>
        </w:rPr>
        <w:t xml:space="preserve">e Australian Curriculum English </w:t>
      </w:r>
      <w:r w:rsidRPr="00965D40">
        <w:rPr>
          <w:rFonts w:asciiTheme="minorHAnsi" w:eastAsiaTheme="minorEastAsia" w:hAnsiTheme="minorHAnsi"/>
          <w:b w:val="0"/>
          <w:bCs w:val="0"/>
          <w:color w:val="auto"/>
          <w:sz w:val="22"/>
          <w:szCs w:val="22"/>
        </w:rPr>
        <w:t>learning area in a Prep/Year 1 classroom.</w:t>
      </w:r>
    </w:p>
    <w:p w:rsidR="00965D40" w:rsidRPr="00965D40" w:rsidRDefault="00965D40" w:rsidP="00965D40">
      <w:pPr>
        <w:pStyle w:val="Heading2"/>
        <w:rPr>
          <w:rFonts w:asciiTheme="minorHAnsi" w:eastAsiaTheme="minorEastAsia" w:hAnsiTheme="minorHAnsi"/>
          <w:b w:val="0"/>
          <w:bCs w:val="0"/>
          <w:color w:val="auto"/>
          <w:sz w:val="22"/>
          <w:szCs w:val="22"/>
        </w:rPr>
      </w:pPr>
      <w:r w:rsidRPr="00965D40">
        <w:rPr>
          <w:rFonts w:asciiTheme="minorHAnsi" w:eastAsiaTheme="minorEastAsia" w:hAnsiTheme="minorHAnsi"/>
          <w:b w:val="0"/>
          <w:bCs w:val="0"/>
          <w:color w:val="auto"/>
          <w:sz w:val="22"/>
          <w:szCs w:val="22"/>
        </w:rPr>
        <w:t>In response to Australian Early Develop</w:t>
      </w:r>
      <w:r>
        <w:rPr>
          <w:rFonts w:asciiTheme="minorHAnsi" w:eastAsiaTheme="minorEastAsia" w:hAnsiTheme="minorHAnsi"/>
          <w:b w:val="0"/>
          <w:bCs w:val="0"/>
          <w:color w:val="auto"/>
          <w:sz w:val="22"/>
          <w:szCs w:val="22"/>
        </w:rPr>
        <w:t xml:space="preserve">ment Census (AEDC) data related </w:t>
      </w:r>
      <w:r w:rsidRPr="00965D40">
        <w:rPr>
          <w:rFonts w:asciiTheme="minorHAnsi" w:eastAsiaTheme="minorEastAsia" w:hAnsiTheme="minorHAnsi"/>
          <w:b w:val="0"/>
          <w:bCs w:val="0"/>
          <w:color w:val="auto"/>
          <w:sz w:val="22"/>
          <w:szCs w:val="22"/>
        </w:rPr>
        <w:t>to the Physical health and wellbeing do</w:t>
      </w:r>
      <w:r>
        <w:rPr>
          <w:rFonts w:asciiTheme="minorHAnsi" w:eastAsiaTheme="minorEastAsia" w:hAnsiTheme="minorHAnsi"/>
          <w:b w:val="0"/>
          <w:bCs w:val="0"/>
          <w:color w:val="auto"/>
          <w:sz w:val="22"/>
          <w:szCs w:val="22"/>
        </w:rPr>
        <w:t xml:space="preserve">main, the teacher merged direct </w:t>
      </w:r>
      <w:r w:rsidRPr="00965D40">
        <w:rPr>
          <w:rFonts w:asciiTheme="minorHAnsi" w:eastAsiaTheme="minorEastAsia" w:hAnsiTheme="minorHAnsi"/>
          <w:b w:val="0"/>
          <w:bCs w:val="0"/>
          <w:color w:val="auto"/>
          <w:sz w:val="22"/>
          <w:szCs w:val="22"/>
        </w:rPr>
        <w:t>instruction and play-based learning to</w:t>
      </w:r>
      <w:r>
        <w:rPr>
          <w:rFonts w:asciiTheme="minorHAnsi" w:eastAsiaTheme="minorEastAsia" w:hAnsiTheme="minorHAnsi"/>
          <w:b w:val="0"/>
          <w:bCs w:val="0"/>
          <w:color w:val="auto"/>
          <w:sz w:val="22"/>
          <w:szCs w:val="22"/>
        </w:rPr>
        <w:t xml:space="preserve"> implement learning experiences </w:t>
      </w:r>
      <w:r w:rsidRPr="00965D40">
        <w:rPr>
          <w:rFonts w:asciiTheme="minorHAnsi" w:eastAsiaTheme="minorEastAsia" w:hAnsiTheme="minorHAnsi"/>
          <w:b w:val="0"/>
          <w:bCs w:val="0"/>
          <w:color w:val="auto"/>
          <w:sz w:val="22"/>
          <w:szCs w:val="22"/>
        </w:rPr>
        <w:t>providing opportunities for the young learners to build a sens</w:t>
      </w:r>
      <w:r>
        <w:rPr>
          <w:rFonts w:asciiTheme="minorHAnsi" w:eastAsiaTheme="minorEastAsia" w:hAnsiTheme="minorHAnsi"/>
          <w:b w:val="0"/>
          <w:bCs w:val="0"/>
          <w:color w:val="auto"/>
          <w:sz w:val="22"/>
          <w:szCs w:val="22"/>
        </w:rPr>
        <w:t xml:space="preserve">e of wellbeing </w:t>
      </w:r>
      <w:r w:rsidRPr="00965D40">
        <w:rPr>
          <w:rFonts w:asciiTheme="minorHAnsi" w:eastAsiaTheme="minorEastAsia" w:hAnsiTheme="minorHAnsi"/>
          <w:b w:val="0"/>
          <w:bCs w:val="0"/>
          <w:color w:val="auto"/>
          <w:sz w:val="22"/>
          <w:szCs w:val="22"/>
        </w:rPr>
        <w:t>by using and extending fine-motor skills</w:t>
      </w:r>
      <w:r>
        <w:rPr>
          <w:rFonts w:asciiTheme="minorHAnsi" w:eastAsiaTheme="minorEastAsia" w:hAnsiTheme="minorHAnsi"/>
          <w:b w:val="0"/>
          <w:bCs w:val="0"/>
          <w:color w:val="auto"/>
          <w:sz w:val="22"/>
          <w:szCs w:val="22"/>
        </w:rPr>
        <w:t xml:space="preserve"> when integrating movements and </w:t>
      </w:r>
      <w:r w:rsidRPr="00965D40">
        <w:rPr>
          <w:rFonts w:asciiTheme="minorHAnsi" w:eastAsiaTheme="minorEastAsia" w:hAnsiTheme="minorHAnsi"/>
          <w:b w:val="0"/>
          <w:bCs w:val="0"/>
          <w:color w:val="auto"/>
          <w:sz w:val="22"/>
          <w:szCs w:val="22"/>
        </w:rPr>
        <w:t>manipulating equipment, tools and objects.</w:t>
      </w:r>
    </w:p>
    <w:p w:rsidR="00965D40" w:rsidRPr="00965D40" w:rsidRDefault="00965D40" w:rsidP="00965D40">
      <w:pPr>
        <w:pStyle w:val="Heading2"/>
        <w:rPr>
          <w:rFonts w:asciiTheme="minorHAnsi" w:eastAsiaTheme="minorEastAsia" w:hAnsiTheme="minorHAnsi"/>
          <w:b w:val="0"/>
          <w:bCs w:val="0"/>
          <w:color w:val="auto"/>
          <w:sz w:val="22"/>
          <w:szCs w:val="22"/>
        </w:rPr>
      </w:pPr>
      <w:r w:rsidRPr="00965D40">
        <w:rPr>
          <w:rFonts w:asciiTheme="minorHAnsi" w:eastAsiaTheme="minorEastAsia" w:hAnsiTheme="minorHAnsi"/>
          <w:b w:val="0"/>
          <w:bCs w:val="0"/>
          <w:color w:val="auto"/>
          <w:sz w:val="22"/>
          <w:szCs w:val="22"/>
        </w:rPr>
        <w:t>It should be noted that, although this</w:t>
      </w:r>
      <w:r>
        <w:rPr>
          <w:rFonts w:asciiTheme="minorHAnsi" w:eastAsiaTheme="minorEastAsia" w:hAnsiTheme="minorHAnsi"/>
          <w:b w:val="0"/>
          <w:bCs w:val="0"/>
          <w:color w:val="auto"/>
          <w:sz w:val="22"/>
          <w:szCs w:val="22"/>
        </w:rPr>
        <w:t xml:space="preserve"> play-based learning and direct </w:t>
      </w:r>
      <w:r w:rsidRPr="00965D40">
        <w:rPr>
          <w:rFonts w:asciiTheme="minorHAnsi" w:eastAsiaTheme="minorEastAsia" w:hAnsiTheme="minorHAnsi"/>
          <w:b w:val="0"/>
          <w:bCs w:val="0"/>
          <w:color w:val="auto"/>
          <w:sz w:val="22"/>
          <w:szCs w:val="22"/>
        </w:rPr>
        <w:t>instruction example occurred as discrete, weekly lessons</w:t>
      </w:r>
      <w:r>
        <w:rPr>
          <w:rFonts w:asciiTheme="minorHAnsi" w:eastAsiaTheme="minorEastAsia" w:hAnsiTheme="minorHAnsi"/>
          <w:b w:val="0"/>
          <w:bCs w:val="0"/>
          <w:color w:val="auto"/>
          <w:sz w:val="22"/>
          <w:szCs w:val="22"/>
        </w:rPr>
        <w:t xml:space="preserve"> across the year, </w:t>
      </w:r>
      <w:r w:rsidRPr="00965D40">
        <w:rPr>
          <w:rFonts w:asciiTheme="minorHAnsi" w:eastAsiaTheme="minorEastAsia" w:hAnsiTheme="minorHAnsi"/>
          <w:b w:val="0"/>
          <w:bCs w:val="0"/>
          <w:color w:val="auto"/>
          <w:sz w:val="22"/>
          <w:szCs w:val="22"/>
        </w:rPr>
        <w:t>fine-motor opportunities were embedded in learning across each week.</w:t>
      </w:r>
    </w:p>
    <w:p w:rsidR="0048796E" w:rsidRPr="0048796E" w:rsidRDefault="00965D40" w:rsidP="0048796E">
      <w:pPr>
        <w:pStyle w:val="Heading2"/>
        <w:rPr>
          <w:rFonts w:asciiTheme="minorHAnsi" w:eastAsiaTheme="minorEastAsia" w:hAnsiTheme="minorHAnsi"/>
          <w:b w:val="0"/>
          <w:bCs w:val="0"/>
          <w:color w:val="auto"/>
          <w:sz w:val="22"/>
          <w:szCs w:val="22"/>
        </w:rPr>
      </w:pPr>
      <w:r w:rsidRPr="00965D40">
        <w:rPr>
          <w:rFonts w:asciiTheme="minorHAnsi" w:eastAsiaTheme="minorEastAsia" w:hAnsiTheme="minorHAnsi"/>
          <w:b w:val="0"/>
          <w:bCs w:val="0"/>
          <w:color w:val="auto"/>
          <w:sz w:val="22"/>
          <w:szCs w:val="22"/>
        </w:rPr>
        <w:t xml:space="preserve">On one afternoon per week, the young </w:t>
      </w:r>
      <w:r>
        <w:rPr>
          <w:rFonts w:asciiTheme="minorHAnsi" w:eastAsiaTheme="minorEastAsia" w:hAnsiTheme="minorHAnsi"/>
          <w:b w:val="0"/>
          <w:bCs w:val="0"/>
          <w:color w:val="auto"/>
          <w:sz w:val="22"/>
          <w:szCs w:val="22"/>
        </w:rPr>
        <w:t xml:space="preserve">learners were able to play with </w:t>
      </w:r>
      <w:r w:rsidRPr="00965D40">
        <w:rPr>
          <w:rFonts w:asciiTheme="minorHAnsi" w:eastAsiaTheme="minorEastAsia" w:hAnsiTheme="minorHAnsi"/>
          <w:b w:val="0"/>
          <w:bCs w:val="0"/>
          <w:color w:val="auto"/>
          <w:sz w:val="22"/>
          <w:szCs w:val="22"/>
        </w:rPr>
        <w:t>Fiddle bags. These Fiddle bags could be u</w:t>
      </w:r>
      <w:r>
        <w:rPr>
          <w:rFonts w:asciiTheme="minorHAnsi" w:eastAsiaTheme="minorEastAsia" w:hAnsiTheme="minorHAnsi"/>
          <w:b w:val="0"/>
          <w:bCs w:val="0"/>
          <w:color w:val="auto"/>
          <w:sz w:val="22"/>
          <w:szCs w:val="22"/>
        </w:rPr>
        <w:t xml:space="preserve">sed independently, in pairs, or </w:t>
      </w:r>
      <w:r w:rsidRPr="00965D40">
        <w:rPr>
          <w:rFonts w:asciiTheme="minorHAnsi" w:eastAsiaTheme="minorEastAsia" w:hAnsiTheme="minorHAnsi"/>
          <w:b w:val="0"/>
          <w:bCs w:val="0"/>
          <w:color w:val="auto"/>
          <w:sz w:val="22"/>
          <w:szCs w:val="22"/>
        </w:rPr>
        <w:t>small groups of three learners. The bags</w:t>
      </w:r>
      <w:r>
        <w:rPr>
          <w:rFonts w:asciiTheme="minorHAnsi" w:eastAsiaTheme="minorEastAsia" w:hAnsiTheme="minorHAnsi"/>
          <w:b w:val="0"/>
          <w:bCs w:val="0"/>
          <w:color w:val="auto"/>
          <w:sz w:val="22"/>
          <w:szCs w:val="22"/>
        </w:rPr>
        <w:t xml:space="preserve"> were labelled according to the </w:t>
      </w:r>
      <w:r w:rsidRPr="00965D40">
        <w:rPr>
          <w:rFonts w:asciiTheme="minorHAnsi" w:eastAsiaTheme="minorEastAsia" w:hAnsiTheme="minorHAnsi"/>
          <w:b w:val="0"/>
          <w:bCs w:val="0"/>
          <w:color w:val="auto"/>
          <w:sz w:val="22"/>
          <w:szCs w:val="22"/>
        </w:rPr>
        <w:t>number of users. There were enough bag</w:t>
      </w:r>
      <w:r>
        <w:rPr>
          <w:rFonts w:asciiTheme="minorHAnsi" w:eastAsiaTheme="minorEastAsia" w:hAnsiTheme="minorHAnsi"/>
          <w:b w:val="0"/>
          <w:bCs w:val="0"/>
          <w:color w:val="auto"/>
          <w:sz w:val="22"/>
          <w:szCs w:val="22"/>
        </w:rPr>
        <w:t xml:space="preserve">s for each young learner in the </w:t>
      </w:r>
      <w:r w:rsidRPr="00965D40">
        <w:rPr>
          <w:rFonts w:asciiTheme="minorHAnsi" w:eastAsiaTheme="minorEastAsia" w:hAnsiTheme="minorHAnsi"/>
          <w:b w:val="0"/>
          <w:bCs w:val="0"/>
          <w:color w:val="auto"/>
          <w:sz w:val="22"/>
          <w:szCs w:val="22"/>
        </w:rPr>
        <w:t xml:space="preserve">class of twenty-five to access. </w:t>
      </w:r>
      <w:r w:rsidR="0048796E" w:rsidRPr="0048796E">
        <w:rPr>
          <w:rFonts w:asciiTheme="minorHAnsi" w:eastAsiaTheme="minorEastAsia" w:hAnsiTheme="minorHAnsi"/>
          <w:b w:val="0"/>
          <w:bCs w:val="0"/>
          <w:color w:val="auto"/>
          <w:sz w:val="22"/>
          <w:szCs w:val="22"/>
        </w:rPr>
        <w:t>The bags contained</w:t>
      </w:r>
      <w:r w:rsidR="0048796E">
        <w:rPr>
          <w:rFonts w:asciiTheme="minorHAnsi" w:eastAsiaTheme="minorEastAsia" w:hAnsiTheme="minorHAnsi"/>
          <w:b w:val="0"/>
          <w:bCs w:val="0"/>
          <w:color w:val="auto"/>
          <w:sz w:val="22"/>
          <w:szCs w:val="22"/>
        </w:rPr>
        <w:t xml:space="preserve"> both open-ended and commercial </w:t>
      </w:r>
      <w:r w:rsidR="0048796E" w:rsidRPr="0048796E">
        <w:rPr>
          <w:rFonts w:asciiTheme="minorHAnsi" w:eastAsiaTheme="minorEastAsia" w:hAnsiTheme="minorHAnsi"/>
          <w:b w:val="0"/>
          <w:bCs w:val="0"/>
          <w:color w:val="auto"/>
          <w:sz w:val="22"/>
          <w:szCs w:val="22"/>
        </w:rPr>
        <w:t>materials to support motor skill development for</w:t>
      </w:r>
      <w:r w:rsidR="0048796E">
        <w:rPr>
          <w:rFonts w:asciiTheme="minorHAnsi" w:eastAsiaTheme="minorEastAsia" w:hAnsiTheme="minorHAnsi"/>
          <w:b w:val="0"/>
          <w:bCs w:val="0"/>
          <w:color w:val="auto"/>
          <w:sz w:val="22"/>
          <w:szCs w:val="22"/>
        </w:rPr>
        <w:t xml:space="preserve"> fingers, wrists, hands, </w:t>
      </w:r>
      <w:r w:rsidR="0048796E" w:rsidRPr="0048796E">
        <w:rPr>
          <w:rFonts w:asciiTheme="minorHAnsi" w:eastAsiaTheme="minorEastAsia" w:hAnsiTheme="minorHAnsi"/>
          <w:b w:val="0"/>
          <w:bCs w:val="0"/>
          <w:color w:val="auto"/>
          <w:sz w:val="22"/>
          <w:szCs w:val="22"/>
        </w:rPr>
        <w:t>lower and upper, arms and shoulders, in particular:</w:t>
      </w:r>
    </w:p>
    <w:p w:rsidR="0048796E" w:rsidRPr="0048796E" w:rsidRDefault="0048796E" w:rsidP="0048796E">
      <w:pPr>
        <w:pStyle w:val="Heading2"/>
        <w:numPr>
          <w:ilvl w:val="0"/>
          <w:numId w:val="29"/>
        </w:numPr>
        <w:rPr>
          <w:rFonts w:asciiTheme="minorHAnsi" w:eastAsiaTheme="minorEastAsia" w:hAnsiTheme="minorHAnsi"/>
          <w:b w:val="0"/>
          <w:bCs w:val="0"/>
          <w:color w:val="auto"/>
          <w:sz w:val="22"/>
          <w:szCs w:val="22"/>
        </w:rPr>
      </w:pPr>
      <w:r w:rsidRPr="0048796E">
        <w:rPr>
          <w:rFonts w:asciiTheme="minorHAnsi" w:eastAsiaTheme="minorEastAsia" w:hAnsiTheme="minorHAnsi"/>
          <w:b w:val="0"/>
          <w:bCs w:val="0"/>
          <w:color w:val="auto"/>
          <w:sz w:val="22"/>
          <w:szCs w:val="22"/>
        </w:rPr>
        <w:t>strength building, accurac</w:t>
      </w:r>
      <w:r>
        <w:rPr>
          <w:rFonts w:asciiTheme="minorHAnsi" w:eastAsiaTheme="minorEastAsia" w:hAnsiTheme="minorHAnsi"/>
          <w:b w:val="0"/>
          <w:bCs w:val="0"/>
          <w:color w:val="auto"/>
          <w:sz w:val="22"/>
          <w:szCs w:val="22"/>
        </w:rPr>
        <w:t xml:space="preserve">y and control of movements when manipulating tools, objects and </w:t>
      </w:r>
      <w:r w:rsidRPr="0048796E">
        <w:rPr>
          <w:rFonts w:asciiTheme="minorHAnsi" w:eastAsiaTheme="minorEastAsia" w:hAnsiTheme="minorHAnsi"/>
          <w:b w:val="0"/>
          <w:bCs w:val="0"/>
          <w:color w:val="auto"/>
          <w:sz w:val="22"/>
          <w:szCs w:val="22"/>
        </w:rPr>
        <w:t>materials</w:t>
      </w:r>
    </w:p>
    <w:p w:rsidR="0048796E" w:rsidRPr="0048796E" w:rsidRDefault="0048796E" w:rsidP="0048796E">
      <w:pPr>
        <w:pStyle w:val="Heading2"/>
        <w:numPr>
          <w:ilvl w:val="0"/>
          <w:numId w:val="29"/>
        </w:numPr>
        <w:rPr>
          <w:rFonts w:asciiTheme="minorHAnsi" w:eastAsiaTheme="minorEastAsia" w:hAnsiTheme="minorHAnsi"/>
          <w:b w:val="0"/>
          <w:bCs w:val="0"/>
          <w:color w:val="auto"/>
          <w:sz w:val="22"/>
          <w:szCs w:val="22"/>
        </w:rPr>
      </w:pPr>
      <w:r w:rsidRPr="0048796E">
        <w:rPr>
          <w:rFonts w:asciiTheme="minorHAnsi" w:eastAsiaTheme="minorEastAsia" w:hAnsiTheme="minorHAnsi"/>
          <w:b w:val="0"/>
          <w:bCs w:val="0"/>
          <w:color w:val="auto"/>
          <w:sz w:val="22"/>
          <w:szCs w:val="22"/>
        </w:rPr>
        <w:t>refinement of visual perceptual skills,</w:t>
      </w:r>
    </w:p>
    <w:p w:rsidR="0048796E" w:rsidRPr="0048796E" w:rsidRDefault="0048796E" w:rsidP="0048796E">
      <w:pPr>
        <w:pStyle w:val="Heading2"/>
        <w:numPr>
          <w:ilvl w:val="0"/>
          <w:numId w:val="29"/>
        </w:numPr>
        <w:rPr>
          <w:rFonts w:asciiTheme="minorHAnsi" w:eastAsiaTheme="minorEastAsia" w:hAnsiTheme="minorHAnsi"/>
          <w:b w:val="0"/>
          <w:bCs w:val="0"/>
          <w:color w:val="auto"/>
          <w:sz w:val="22"/>
          <w:szCs w:val="22"/>
        </w:rPr>
      </w:pPr>
      <w:r w:rsidRPr="0048796E">
        <w:rPr>
          <w:rFonts w:asciiTheme="minorHAnsi" w:eastAsiaTheme="minorEastAsia" w:hAnsiTheme="minorHAnsi"/>
          <w:b w:val="0"/>
          <w:bCs w:val="0"/>
          <w:color w:val="auto"/>
          <w:sz w:val="22"/>
          <w:szCs w:val="22"/>
        </w:rPr>
        <w:t>refinement of hand-eye and tracking coordination skills.</w:t>
      </w:r>
    </w:p>
    <w:p w:rsidR="00965D40" w:rsidRPr="00965D40" w:rsidRDefault="0048796E" w:rsidP="0048796E">
      <w:pPr>
        <w:pStyle w:val="Heading2"/>
        <w:rPr>
          <w:rFonts w:asciiTheme="minorHAnsi" w:eastAsiaTheme="minorEastAsia" w:hAnsiTheme="minorHAnsi"/>
          <w:b w:val="0"/>
          <w:bCs w:val="0"/>
          <w:color w:val="auto"/>
          <w:sz w:val="22"/>
          <w:szCs w:val="22"/>
        </w:rPr>
      </w:pPr>
      <w:r w:rsidRPr="0048796E">
        <w:rPr>
          <w:rFonts w:asciiTheme="minorHAnsi" w:eastAsiaTheme="minorEastAsia" w:hAnsiTheme="minorHAnsi"/>
          <w:b w:val="0"/>
          <w:bCs w:val="0"/>
          <w:color w:val="auto"/>
          <w:sz w:val="22"/>
          <w:szCs w:val="22"/>
        </w:rPr>
        <w:t>(Adapted from Early Years Curriculum Guid</w:t>
      </w:r>
      <w:r>
        <w:rPr>
          <w:rFonts w:asciiTheme="minorHAnsi" w:eastAsiaTheme="minorEastAsia" w:hAnsiTheme="minorHAnsi"/>
          <w:b w:val="0"/>
          <w:bCs w:val="0"/>
          <w:color w:val="auto"/>
          <w:sz w:val="22"/>
          <w:szCs w:val="22"/>
        </w:rPr>
        <w:t xml:space="preserve">elines, The State of Queensland </w:t>
      </w:r>
      <w:r w:rsidRPr="0048796E">
        <w:rPr>
          <w:rFonts w:asciiTheme="minorHAnsi" w:eastAsiaTheme="minorEastAsia" w:hAnsiTheme="minorHAnsi"/>
          <w:b w:val="0"/>
          <w:bCs w:val="0"/>
          <w:color w:val="auto"/>
          <w:sz w:val="22"/>
          <w:szCs w:val="22"/>
        </w:rPr>
        <w:t>2006, p. 66).</w:t>
      </w:r>
    </w:p>
    <w:p w:rsidR="00965D40" w:rsidRPr="00965D40" w:rsidRDefault="00965D40" w:rsidP="00965D40">
      <w:pPr>
        <w:pStyle w:val="Heading2"/>
        <w:rPr>
          <w:rFonts w:asciiTheme="minorHAnsi" w:eastAsiaTheme="minorEastAsia" w:hAnsiTheme="minorHAnsi"/>
          <w:b w:val="0"/>
          <w:bCs w:val="0"/>
          <w:color w:val="auto"/>
          <w:sz w:val="22"/>
          <w:szCs w:val="22"/>
        </w:rPr>
      </w:pPr>
      <w:r w:rsidRPr="00965D40">
        <w:rPr>
          <w:rFonts w:asciiTheme="minorHAnsi" w:eastAsiaTheme="minorEastAsia" w:hAnsiTheme="minorHAnsi"/>
          <w:b w:val="0"/>
          <w:bCs w:val="0"/>
          <w:color w:val="auto"/>
          <w:sz w:val="22"/>
          <w:szCs w:val="22"/>
        </w:rPr>
        <w:t>After approximately thirty minutes of ma</w:t>
      </w:r>
      <w:r>
        <w:rPr>
          <w:rFonts w:asciiTheme="minorHAnsi" w:eastAsiaTheme="minorEastAsia" w:hAnsiTheme="minorHAnsi"/>
          <w:b w:val="0"/>
          <w:bCs w:val="0"/>
          <w:color w:val="auto"/>
          <w:sz w:val="22"/>
          <w:szCs w:val="22"/>
        </w:rPr>
        <w:t xml:space="preserve">nipulative play with the Fiddle </w:t>
      </w:r>
      <w:r w:rsidRPr="00965D40">
        <w:rPr>
          <w:rFonts w:asciiTheme="minorHAnsi" w:eastAsiaTheme="minorEastAsia" w:hAnsiTheme="minorHAnsi"/>
          <w:b w:val="0"/>
          <w:bCs w:val="0"/>
          <w:color w:val="auto"/>
          <w:sz w:val="22"/>
          <w:szCs w:val="22"/>
        </w:rPr>
        <w:t xml:space="preserve">bags, the young learners came together as </w:t>
      </w:r>
      <w:r>
        <w:rPr>
          <w:rFonts w:asciiTheme="minorHAnsi" w:eastAsiaTheme="minorEastAsia" w:hAnsiTheme="minorHAnsi"/>
          <w:b w:val="0"/>
          <w:bCs w:val="0"/>
          <w:color w:val="auto"/>
          <w:sz w:val="22"/>
          <w:szCs w:val="22"/>
        </w:rPr>
        <w:t xml:space="preserve">a class group. During this time </w:t>
      </w:r>
      <w:r w:rsidRPr="00965D40">
        <w:rPr>
          <w:rFonts w:asciiTheme="minorHAnsi" w:eastAsiaTheme="minorEastAsia" w:hAnsiTheme="minorHAnsi"/>
          <w:b w:val="0"/>
          <w:bCs w:val="0"/>
          <w:color w:val="auto"/>
          <w:sz w:val="22"/>
          <w:szCs w:val="22"/>
        </w:rPr>
        <w:t>they participated in a whole class explic</w:t>
      </w:r>
      <w:r>
        <w:rPr>
          <w:rFonts w:asciiTheme="minorHAnsi" w:eastAsiaTheme="minorEastAsia" w:hAnsiTheme="minorHAnsi"/>
          <w:b w:val="0"/>
          <w:bCs w:val="0"/>
          <w:color w:val="auto"/>
          <w:sz w:val="22"/>
          <w:szCs w:val="22"/>
        </w:rPr>
        <w:t xml:space="preserve">it instruction lesson on letter </w:t>
      </w:r>
      <w:r w:rsidRPr="00965D40">
        <w:rPr>
          <w:rFonts w:asciiTheme="minorHAnsi" w:eastAsiaTheme="minorEastAsia" w:hAnsiTheme="minorHAnsi"/>
          <w:b w:val="0"/>
          <w:bCs w:val="0"/>
          <w:color w:val="auto"/>
          <w:sz w:val="22"/>
          <w:szCs w:val="22"/>
        </w:rPr>
        <w:t>formation, using the learning object, Write o</w:t>
      </w:r>
      <w:r>
        <w:rPr>
          <w:rFonts w:asciiTheme="minorHAnsi" w:eastAsiaTheme="minorEastAsia" w:hAnsiTheme="minorHAnsi"/>
          <w:b w:val="0"/>
          <w:bCs w:val="0"/>
          <w:color w:val="auto"/>
          <w:sz w:val="22"/>
          <w:szCs w:val="22"/>
        </w:rPr>
        <w:t xml:space="preserve">n. This Department of Education </w:t>
      </w:r>
      <w:r w:rsidRPr="00965D40">
        <w:rPr>
          <w:rFonts w:asciiTheme="minorHAnsi" w:eastAsiaTheme="minorEastAsia" w:hAnsiTheme="minorHAnsi"/>
          <w:b w:val="0"/>
          <w:bCs w:val="0"/>
          <w:color w:val="auto"/>
          <w:sz w:val="22"/>
          <w:szCs w:val="22"/>
        </w:rPr>
        <w:t>and Training resource was accessed through the Staff Learning Place.</w:t>
      </w:r>
    </w:p>
    <w:p w:rsidR="00965D40" w:rsidRDefault="00965D40" w:rsidP="00965D40">
      <w:pPr>
        <w:pStyle w:val="Heading2"/>
        <w:rPr>
          <w:rFonts w:asciiTheme="minorHAnsi" w:eastAsiaTheme="minorEastAsia" w:hAnsiTheme="minorHAnsi"/>
          <w:b w:val="0"/>
          <w:bCs w:val="0"/>
          <w:color w:val="auto"/>
          <w:sz w:val="22"/>
          <w:szCs w:val="22"/>
        </w:rPr>
      </w:pPr>
      <w:r w:rsidRPr="00965D40">
        <w:rPr>
          <w:rFonts w:asciiTheme="minorHAnsi" w:eastAsiaTheme="minorEastAsia" w:hAnsiTheme="minorHAnsi"/>
          <w:b w:val="0"/>
          <w:bCs w:val="0"/>
          <w:color w:val="auto"/>
          <w:sz w:val="22"/>
          <w:szCs w:val="22"/>
        </w:rPr>
        <w:lastRenderedPageBreak/>
        <w:t>These direct instruction learning</w:t>
      </w:r>
      <w:r>
        <w:rPr>
          <w:rFonts w:asciiTheme="minorHAnsi" w:eastAsiaTheme="minorEastAsia" w:hAnsiTheme="minorHAnsi"/>
          <w:b w:val="0"/>
          <w:bCs w:val="0"/>
          <w:color w:val="auto"/>
          <w:sz w:val="22"/>
          <w:szCs w:val="22"/>
        </w:rPr>
        <w:t xml:space="preserve"> </w:t>
      </w:r>
      <w:r w:rsidRPr="00965D40">
        <w:rPr>
          <w:rFonts w:asciiTheme="minorHAnsi" w:eastAsiaTheme="minorEastAsia" w:hAnsiTheme="minorHAnsi"/>
          <w:b w:val="0"/>
          <w:bCs w:val="0"/>
          <w:color w:val="auto"/>
          <w:sz w:val="22"/>
          <w:szCs w:val="22"/>
        </w:rPr>
        <w:t>experiences</w:t>
      </w:r>
      <w:r>
        <w:rPr>
          <w:rFonts w:asciiTheme="minorHAnsi" w:eastAsiaTheme="minorEastAsia" w:hAnsiTheme="minorHAnsi"/>
          <w:b w:val="0"/>
          <w:bCs w:val="0"/>
          <w:color w:val="auto"/>
          <w:sz w:val="22"/>
          <w:szCs w:val="22"/>
        </w:rPr>
        <w:t xml:space="preserve"> followed the sequence of the </w:t>
      </w:r>
      <w:r w:rsidRPr="00965D40">
        <w:rPr>
          <w:rFonts w:asciiTheme="minorHAnsi" w:eastAsiaTheme="minorEastAsia" w:hAnsiTheme="minorHAnsi"/>
          <w:b w:val="0"/>
          <w:bCs w:val="0"/>
          <w:color w:val="auto"/>
          <w:sz w:val="22"/>
          <w:szCs w:val="22"/>
        </w:rPr>
        <w:t>school’s handwriting program.</w:t>
      </w:r>
    </w:p>
    <w:p w:rsidR="00542322" w:rsidRPr="007D45E7" w:rsidRDefault="00AB76E2" w:rsidP="00965D40">
      <w:pPr>
        <w:pStyle w:val="Heading2"/>
        <w:rPr>
          <w:rFonts w:asciiTheme="minorHAnsi" w:eastAsiaTheme="minorEastAsia" w:hAnsiTheme="minorHAnsi"/>
          <w:b w:val="0"/>
          <w:bCs w:val="0"/>
          <w:color w:val="auto"/>
          <w:sz w:val="22"/>
          <w:szCs w:val="22"/>
        </w:rPr>
      </w:pPr>
      <w:r>
        <w:t xml:space="preserve">Curriculum intent </w:t>
      </w:r>
      <w:r w:rsidR="005443A9">
        <w:t>-</w:t>
      </w:r>
      <w:r>
        <w:t xml:space="preserve"> What do my students need to learn?</w:t>
      </w:r>
    </w:p>
    <w:p w:rsidR="00542322" w:rsidRDefault="002277AA" w:rsidP="00542322">
      <w:pPr>
        <w:pStyle w:val="Heading2"/>
      </w:pPr>
      <w:r w:rsidRPr="0051575E">
        <w:t xml:space="preserve">Australian Curriculum </w:t>
      </w:r>
      <w:r w:rsidR="00542322">
        <w:t>–</w:t>
      </w:r>
      <w:r w:rsidRPr="0051575E">
        <w:t xml:space="preserve"> </w:t>
      </w:r>
      <w:r w:rsidR="007A7025">
        <w:t>English</w:t>
      </w:r>
    </w:p>
    <w:bookmarkEnd w:id="0"/>
    <w:p w:rsidR="00965D40" w:rsidRDefault="00965D40" w:rsidP="00965D40">
      <w:pPr>
        <w:pStyle w:val="Heading3"/>
        <w:rPr>
          <w:rFonts w:asciiTheme="minorHAnsi" w:eastAsiaTheme="minorEastAsia" w:hAnsiTheme="minorHAnsi"/>
          <w:b w:val="0"/>
          <w:bCs w:val="0"/>
          <w:color w:val="auto"/>
        </w:rPr>
      </w:pPr>
      <w:r w:rsidRPr="00965D40">
        <w:rPr>
          <w:rFonts w:asciiTheme="minorHAnsi" w:eastAsiaTheme="minorEastAsia" w:hAnsiTheme="minorHAnsi"/>
          <w:b w:val="0"/>
          <w:bCs w:val="0"/>
          <w:color w:val="auto"/>
        </w:rPr>
        <w:t>The English curriculum is built around th</w:t>
      </w:r>
      <w:r>
        <w:rPr>
          <w:rFonts w:asciiTheme="minorHAnsi" w:eastAsiaTheme="minorEastAsia" w:hAnsiTheme="minorHAnsi"/>
          <w:b w:val="0"/>
          <w:bCs w:val="0"/>
          <w:color w:val="auto"/>
        </w:rPr>
        <w:t xml:space="preserve">e three interrelated strands of </w:t>
      </w:r>
      <w:r w:rsidRPr="00965D40">
        <w:rPr>
          <w:rFonts w:asciiTheme="minorHAnsi" w:eastAsiaTheme="minorEastAsia" w:hAnsiTheme="minorHAnsi"/>
          <w:b w:val="0"/>
          <w:bCs w:val="0"/>
          <w:color w:val="auto"/>
        </w:rPr>
        <w:t>language, literature and literacy. Teachi</w:t>
      </w:r>
      <w:r>
        <w:rPr>
          <w:rFonts w:asciiTheme="minorHAnsi" w:eastAsiaTheme="minorEastAsia" w:hAnsiTheme="minorHAnsi"/>
          <w:b w:val="0"/>
          <w:bCs w:val="0"/>
          <w:color w:val="auto"/>
        </w:rPr>
        <w:t xml:space="preserve">ng and learning programs should </w:t>
      </w:r>
      <w:r w:rsidRPr="00965D40">
        <w:rPr>
          <w:rFonts w:asciiTheme="minorHAnsi" w:eastAsiaTheme="minorEastAsia" w:hAnsiTheme="minorHAnsi"/>
          <w:b w:val="0"/>
          <w:bCs w:val="0"/>
          <w:color w:val="auto"/>
        </w:rPr>
        <w:t>balance and integrate all three stran</w:t>
      </w:r>
      <w:r>
        <w:rPr>
          <w:rFonts w:asciiTheme="minorHAnsi" w:eastAsiaTheme="minorEastAsia" w:hAnsiTheme="minorHAnsi"/>
          <w:b w:val="0"/>
          <w:bCs w:val="0"/>
          <w:color w:val="auto"/>
        </w:rPr>
        <w:t xml:space="preserve">ds. Together, the three strands </w:t>
      </w:r>
      <w:r w:rsidRPr="00965D40">
        <w:rPr>
          <w:rFonts w:asciiTheme="minorHAnsi" w:eastAsiaTheme="minorEastAsia" w:hAnsiTheme="minorHAnsi"/>
          <w:b w:val="0"/>
          <w:bCs w:val="0"/>
          <w:color w:val="auto"/>
        </w:rPr>
        <w:t>focus on developing students’ knowled</w:t>
      </w:r>
      <w:r>
        <w:rPr>
          <w:rFonts w:asciiTheme="minorHAnsi" w:eastAsiaTheme="minorEastAsia" w:hAnsiTheme="minorHAnsi"/>
          <w:b w:val="0"/>
          <w:bCs w:val="0"/>
          <w:color w:val="auto"/>
        </w:rPr>
        <w:t xml:space="preserve">ge, understanding and skills in </w:t>
      </w:r>
      <w:r w:rsidRPr="00965D40">
        <w:rPr>
          <w:rFonts w:asciiTheme="minorHAnsi" w:eastAsiaTheme="minorEastAsia" w:hAnsiTheme="minorHAnsi"/>
          <w:b w:val="0"/>
          <w:bCs w:val="0"/>
          <w:color w:val="auto"/>
        </w:rPr>
        <w:t>listening, reading, viewing, speaking, writ</w:t>
      </w:r>
      <w:r>
        <w:rPr>
          <w:rFonts w:asciiTheme="minorHAnsi" w:eastAsiaTheme="minorEastAsia" w:hAnsiTheme="minorHAnsi"/>
          <w:b w:val="0"/>
          <w:bCs w:val="0"/>
          <w:color w:val="auto"/>
        </w:rPr>
        <w:t xml:space="preserve">ing and creating, including the </w:t>
      </w:r>
      <w:r w:rsidRPr="00965D40">
        <w:rPr>
          <w:rFonts w:asciiTheme="minorHAnsi" w:eastAsiaTheme="minorEastAsia" w:hAnsiTheme="minorHAnsi"/>
          <w:b w:val="0"/>
          <w:bCs w:val="0"/>
          <w:color w:val="auto"/>
        </w:rPr>
        <w:t>development and consolidation of a han</w:t>
      </w:r>
      <w:r>
        <w:rPr>
          <w:rFonts w:asciiTheme="minorHAnsi" w:eastAsiaTheme="minorEastAsia" w:hAnsiTheme="minorHAnsi"/>
          <w:b w:val="0"/>
          <w:bCs w:val="0"/>
          <w:color w:val="auto"/>
        </w:rPr>
        <w:t xml:space="preserve">dwriting style that is legible, </w:t>
      </w:r>
      <w:r w:rsidRPr="00965D40">
        <w:rPr>
          <w:rFonts w:asciiTheme="minorHAnsi" w:eastAsiaTheme="minorEastAsia" w:hAnsiTheme="minorHAnsi"/>
          <w:b w:val="0"/>
          <w:bCs w:val="0"/>
          <w:color w:val="auto"/>
        </w:rPr>
        <w:t>fluent and automat</w:t>
      </w:r>
      <w:r>
        <w:rPr>
          <w:rFonts w:asciiTheme="minorHAnsi" w:eastAsiaTheme="minorEastAsia" w:hAnsiTheme="minorHAnsi"/>
          <w:b w:val="0"/>
          <w:bCs w:val="0"/>
          <w:color w:val="auto"/>
        </w:rPr>
        <w:t xml:space="preserve">ic, and that supports sustained </w:t>
      </w:r>
      <w:r w:rsidRPr="00965D40">
        <w:rPr>
          <w:rFonts w:asciiTheme="minorHAnsi" w:eastAsiaTheme="minorEastAsia" w:hAnsiTheme="minorHAnsi"/>
          <w:b w:val="0"/>
          <w:bCs w:val="0"/>
          <w:color w:val="auto"/>
        </w:rPr>
        <w:t>writing.</w:t>
      </w:r>
    </w:p>
    <w:p w:rsidR="00542322" w:rsidRPr="007D45E7" w:rsidRDefault="002277AA" w:rsidP="00965D40">
      <w:pPr>
        <w:pStyle w:val="Heading3"/>
        <w:rPr>
          <w:rFonts w:asciiTheme="minorHAnsi" w:eastAsiaTheme="minorEastAsia" w:hAnsiTheme="minorHAnsi"/>
          <w:b w:val="0"/>
          <w:bCs w:val="0"/>
          <w:color w:val="auto"/>
        </w:rPr>
      </w:pPr>
      <w:r w:rsidRPr="0051575E">
        <w:t xml:space="preserve">Foundation (Prep) Year Content Descriptions (as applicable to this </w:t>
      </w:r>
      <w:r w:rsidR="007A7025">
        <w:t>play-based learning</w:t>
      </w:r>
      <w:r w:rsidR="00965D40">
        <w:t>/direct instruction</w:t>
      </w:r>
      <w:r w:rsidRPr="0051575E">
        <w:t>)</w:t>
      </w:r>
    </w:p>
    <w:p w:rsidR="007A7025" w:rsidRPr="007A7025" w:rsidRDefault="007A7025" w:rsidP="007A7025">
      <w:pPr>
        <w:pStyle w:val="Heading3"/>
        <w:rPr>
          <w:rFonts w:asciiTheme="minorHAnsi" w:eastAsiaTheme="minorEastAsia" w:hAnsiTheme="minorHAnsi"/>
          <w:b w:val="0"/>
          <w:bCs w:val="0"/>
          <w:color w:val="auto"/>
        </w:rPr>
      </w:pPr>
      <w:r w:rsidRPr="007A7025">
        <w:rPr>
          <w:rFonts w:asciiTheme="minorHAnsi" w:eastAsiaTheme="minorEastAsia" w:hAnsiTheme="minorHAnsi"/>
          <w:b w:val="0"/>
          <w:bCs w:val="0"/>
          <w:color w:val="auto"/>
        </w:rPr>
        <w:t>Literacy</w:t>
      </w:r>
    </w:p>
    <w:p w:rsidR="00965D40" w:rsidRPr="0048796E" w:rsidRDefault="00965D40" w:rsidP="0048796E">
      <w:pPr>
        <w:pStyle w:val="ListParagraph"/>
        <w:keepNext/>
        <w:keepLines/>
        <w:numPr>
          <w:ilvl w:val="0"/>
          <w:numId w:val="20"/>
        </w:numPr>
        <w:spacing w:before="240" w:after="240"/>
        <w:ind w:left="714" w:hanging="357"/>
        <w:outlineLvl w:val="2"/>
      </w:pPr>
      <w:r w:rsidRPr="00965D40">
        <w:t>Produce some lower case and upper case letters using learned letter</w:t>
      </w:r>
      <w:r>
        <w:t xml:space="preserve"> </w:t>
      </w:r>
      <w:r w:rsidRPr="00965D40">
        <w:t>formations (ACELY1653)</w:t>
      </w:r>
    </w:p>
    <w:p w:rsidR="00965D40" w:rsidRPr="00965D40" w:rsidRDefault="00965D40" w:rsidP="00965D40">
      <w:pPr>
        <w:pStyle w:val="ListParagraph"/>
        <w:keepNext/>
        <w:keepLines/>
        <w:numPr>
          <w:ilvl w:val="0"/>
          <w:numId w:val="24"/>
        </w:numPr>
        <w:spacing w:after="0"/>
        <w:outlineLvl w:val="2"/>
      </w:pPr>
      <w:r w:rsidRPr="00965D40">
        <w:t>adopting correct posture and pencil grip</w:t>
      </w:r>
    </w:p>
    <w:p w:rsidR="00965D40" w:rsidRPr="00965D40" w:rsidRDefault="00965D40" w:rsidP="00965D40">
      <w:pPr>
        <w:pStyle w:val="ListParagraph"/>
        <w:keepNext/>
        <w:keepLines/>
        <w:numPr>
          <w:ilvl w:val="0"/>
          <w:numId w:val="24"/>
        </w:numPr>
        <w:spacing w:after="0"/>
        <w:outlineLvl w:val="2"/>
      </w:pPr>
      <w:r w:rsidRPr="00965D40">
        <w:t>learning to produce simple handwriting movements</w:t>
      </w:r>
    </w:p>
    <w:p w:rsidR="00965D40" w:rsidRPr="00965D40" w:rsidRDefault="00965D40" w:rsidP="00965D40">
      <w:pPr>
        <w:pStyle w:val="ListParagraph"/>
        <w:keepNext/>
        <w:keepLines/>
        <w:numPr>
          <w:ilvl w:val="0"/>
          <w:numId w:val="24"/>
        </w:numPr>
        <w:spacing w:after="0"/>
        <w:outlineLvl w:val="2"/>
      </w:pPr>
      <w:r w:rsidRPr="00965D40">
        <w:t>following clear demonstrations of how to construct each letter (for example where to start; which direction to write)</w:t>
      </w:r>
    </w:p>
    <w:p w:rsidR="00965D40" w:rsidRPr="00965D40" w:rsidRDefault="00965D40" w:rsidP="00965D40">
      <w:pPr>
        <w:pStyle w:val="ListParagraph"/>
        <w:keepNext/>
        <w:keepLines/>
        <w:numPr>
          <w:ilvl w:val="0"/>
          <w:numId w:val="24"/>
        </w:numPr>
        <w:spacing w:after="0"/>
        <w:outlineLvl w:val="2"/>
      </w:pPr>
      <w:r w:rsidRPr="00965D40">
        <w:t>learning to construct lower case letters and to combine these into words</w:t>
      </w:r>
    </w:p>
    <w:p w:rsidR="00965D40" w:rsidRPr="00965D40" w:rsidRDefault="00965D40" w:rsidP="00965D40">
      <w:pPr>
        <w:pStyle w:val="ListParagraph"/>
        <w:keepNext/>
        <w:keepLines/>
        <w:numPr>
          <w:ilvl w:val="0"/>
          <w:numId w:val="24"/>
        </w:numPr>
        <w:spacing w:after="0"/>
        <w:outlineLvl w:val="2"/>
      </w:pPr>
      <w:r w:rsidRPr="00965D40">
        <w:t>learning to construct some upper case letters</w:t>
      </w:r>
    </w:p>
    <w:p w:rsidR="002277AA" w:rsidRPr="0051575E" w:rsidRDefault="002277AA" w:rsidP="00965D40">
      <w:pPr>
        <w:pStyle w:val="Heading3"/>
      </w:pPr>
      <w:r w:rsidRPr="0051575E">
        <w:t>Foundation (Prep) Year Achievement Standard</w:t>
      </w:r>
    </w:p>
    <w:p w:rsidR="007A7025" w:rsidRPr="007A7025" w:rsidRDefault="007A7025" w:rsidP="007A7025">
      <w:pPr>
        <w:keepNext/>
        <w:keepLines/>
        <w:spacing w:after="0"/>
        <w:outlineLvl w:val="2"/>
      </w:pPr>
      <w:r w:rsidRPr="007A7025">
        <w:t>Productive modes (speaking, writing and creating)</w:t>
      </w:r>
    </w:p>
    <w:p w:rsidR="00965D40" w:rsidRDefault="00965D40" w:rsidP="00965D40">
      <w:pPr>
        <w:keepNext/>
        <w:keepLines/>
        <w:spacing w:after="0"/>
        <w:outlineLvl w:val="2"/>
      </w:pPr>
      <w:r>
        <w:t>By the end of the Foundation year, students [ ] correctly form known upper- and lower-case letters.</w:t>
      </w:r>
    </w:p>
    <w:p w:rsidR="007D45E7" w:rsidRPr="007D45E7" w:rsidRDefault="007D45E7" w:rsidP="00965D40">
      <w:pPr>
        <w:keepNext/>
        <w:keepLines/>
        <w:spacing w:after="0"/>
        <w:outlineLvl w:val="2"/>
      </w:pPr>
      <w:r>
        <w:rPr>
          <w:rFonts w:asciiTheme="majorHAnsi" w:eastAsiaTheme="majorEastAsia" w:hAnsiTheme="majorHAnsi"/>
          <w:b/>
          <w:bCs/>
          <w:color w:val="4F81BD" w:themeColor="accent1"/>
        </w:rPr>
        <w:t>Year 1</w:t>
      </w:r>
      <w:r w:rsidRPr="007D45E7">
        <w:rPr>
          <w:rFonts w:asciiTheme="majorHAnsi" w:eastAsiaTheme="majorEastAsia" w:hAnsiTheme="majorHAnsi"/>
          <w:b/>
          <w:bCs/>
          <w:color w:val="4F81BD" w:themeColor="accent1"/>
        </w:rPr>
        <w:t xml:space="preserve"> Content Descriptions (as applicable to this </w:t>
      </w:r>
      <w:r w:rsidR="007A7025">
        <w:rPr>
          <w:rFonts w:asciiTheme="majorHAnsi" w:eastAsiaTheme="majorEastAsia" w:hAnsiTheme="majorHAnsi"/>
          <w:b/>
          <w:bCs/>
          <w:color w:val="4F81BD" w:themeColor="accent1"/>
        </w:rPr>
        <w:t>play-based learning</w:t>
      </w:r>
      <w:r w:rsidR="00965D40">
        <w:rPr>
          <w:rFonts w:asciiTheme="majorHAnsi" w:eastAsiaTheme="majorEastAsia" w:hAnsiTheme="majorHAnsi"/>
          <w:b/>
          <w:bCs/>
          <w:color w:val="4F81BD" w:themeColor="accent1"/>
        </w:rPr>
        <w:t>/direct instruction</w:t>
      </w:r>
      <w:r w:rsidRPr="007D45E7">
        <w:rPr>
          <w:rFonts w:asciiTheme="majorHAnsi" w:eastAsiaTheme="majorEastAsia" w:hAnsiTheme="majorHAnsi"/>
          <w:b/>
          <w:bCs/>
          <w:color w:val="4F81BD" w:themeColor="accent1"/>
        </w:rPr>
        <w:t>)</w:t>
      </w:r>
    </w:p>
    <w:p w:rsidR="007A7025" w:rsidRDefault="007A7025" w:rsidP="007A7025">
      <w:pPr>
        <w:keepNext/>
        <w:keepLines/>
        <w:spacing w:after="0"/>
        <w:outlineLvl w:val="2"/>
      </w:pPr>
      <w:r>
        <w:t>Literacy</w:t>
      </w:r>
    </w:p>
    <w:p w:rsidR="00965D40" w:rsidRDefault="00965D40" w:rsidP="0048796E">
      <w:pPr>
        <w:pStyle w:val="ListParagraph"/>
        <w:keepNext/>
        <w:keepLines/>
        <w:numPr>
          <w:ilvl w:val="0"/>
          <w:numId w:val="20"/>
        </w:numPr>
        <w:spacing w:before="240" w:after="240"/>
        <w:ind w:left="714" w:hanging="357"/>
        <w:outlineLvl w:val="2"/>
      </w:pPr>
      <w:r>
        <w:t>Write using unjoined lower case and upper case letters (ACELY1663)</w:t>
      </w:r>
    </w:p>
    <w:p w:rsidR="00965D40" w:rsidRDefault="00965D40" w:rsidP="00965D40">
      <w:pPr>
        <w:pStyle w:val="ListParagraph"/>
        <w:keepNext/>
        <w:keepLines/>
        <w:numPr>
          <w:ilvl w:val="0"/>
          <w:numId w:val="24"/>
        </w:numPr>
        <w:spacing w:after="0"/>
        <w:outlineLvl w:val="2"/>
      </w:pPr>
      <w:r>
        <w:t>using correct posture and pencil grip</w:t>
      </w:r>
    </w:p>
    <w:p w:rsidR="00965D40" w:rsidRDefault="00965D40" w:rsidP="00965D40">
      <w:pPr>
        <w:pStyle w:val="ListParagraph"/>
        <w:keepNext/>
        <w:keepLines/>
        <w:numPr>
          <w:ilvl w:val="0"/>
          <w:numId w:val="24"/>
        </w:numPr>
        <w:spacing w:after="0"/>
        <w:outlineLvl w:val="2"/>
      </w:pPr>
      <w:r>
        <w:t>learning how each letter is constructed including where to start and</w:t>
      </w:r>
    </w:p>
    <w:p w:rsidR="00965D40" w:rsidRDefault="00965D40" w:rsidP="00965D40">
      <w:pPr>
        <w:pStyle w:val="ListParagraph"/>
        <w:keepNext/>
        <w:keepLines/>
        <w:numPr>
          <w:ilvl w:val="0"/>
          <w:numId w:val="24"/>
        </w:numPr>
        <w:spacing w:after="0"/>
        <w:outlineLvl w:val="2"/>
      </w:pPr>
      <w:r>
        <w:t>the direction to follow</w:t>
      </w:r>
    </w:p>
    <w:p w:rsidR="00965D40" w:rsidRDefault="00965D40" w:rsidP="00965D40">
      <w:pPr>
        <w:pStyle w:val="ListParagraph"/>
        <w:keepNext/>
        <w:keepLines/>
        <w:numPr>
          <w:ilvl w:val="0"/>
          <w:numId w:val="24"/>
        </w:numPr>
        <w:spacing w:after="0"/>
        <w:outlineLvl w:val="2"/>
      </w:pPr>
      <w:r>
        <w:t>writing words legibly using unjoined print script of consistent size</w:t>
      </w:r>
    </w:p>
    <w:p w:rsidR="007D45E7" w:rsidRPr="007D45E7" w:rsidRDefault="007A7025" w:rsidP="00965D40">
      <w:pPr>
        <w:keepNext/>
        <w:keepLines/>
        <w:spacing w:after="0"/>
        <w:outlineLvl w:val="2"/>
        <w:rPr>
          <w:rFonts w:asciiTheme="majorHAnsi" w:eastAsiaTheme="majorEastAsia" w:hAnsiTheme="majorHAnsi"/>
          <w:b/>
          <w:bCs/>
          <w:color w:val="4F81BD" w:themeColor="accent1"/>
        </w:rPr>
      </w:pPr>
      <w:r>
        <w:rPr>
          <w:rFonts w:asciiTheme="majorHAnsi" w:eastAsiaTheme="majorEastAsia" w:hAnsiTheme="majorHAnsi"/>
          <w:b/>
          <w:bCs/>
          <w:color w:val="4F81BD" w:themeColor="accent1"/>
        </w:rPr>
        <w:t xml:space="preserve">Year 1 </w:t>
      </w:r>
      <w:r w:rsidR="007D45E7" w:rsidRPr="007D45E7">
        <w:rPr>
          <w:rFonts w:asciiTheme="majorHAnsi" w:eastAsiaTheme="majorEastAsia" w:hAnsiTheme="majorHAnsi"/>
          <w:b/>
          <w:bCs/>
          <w:color w:val="4F81BD" w:themeColor="accent1"/>
        </w:rPr>
        <w:t>Achievement Standard</w:t>
      </w:r>
    </w:p>
    <w:p w:rsidR="007A7025" w:rsidRPr="007A7025" w:rsidRDefault="007A7025" w:rsidP="007A7025">
      <w:pPr>
        <w:pStyle w:val="Heading2"/>
        <w:rPr>
          <w:rFonts w:asciiTheme="minorHAnsi" w:eastAsiaTheme="minorEastAsia" w:hAnsiTheme="minorHAnsi"/>
          <w:b w:val="0"/>
          <w:bCs w:val="0"/>
          <w:color w:val="auto"/>
          <w:sz w:val="22"/>
          <w:szCs w:val="22"/>
        </w:rPr>
      </w:pPr>
      <w:r w:rsidRPr="007A7025">
        <w:rPr>
          <w:rFonts w:asciiTheme="minorHAnsi" w:eastAsiaTheme="minorEastAsia" w:hAnsiTheme="minorHAnsi"/>
          <w:b w:val="0"/>
          <w:bCs w:val="0"/>
          <w:color w:val="auto"/>
          <w:sz w:val="22"/>
          <w:szCs w:val="22"/>
        </w:rPr>
        <w:t>Productive modes (speaking, writing and creating)</w:t>
      </w:r>
    </w:p>
    <w:p w:rsidR="001B4A8A" w:rsidRDefault="001B4A8A" w:rsidP="001B4A8A">
      <w:pPr>
        <w:pStyle w:val="Heading2"/>
        <w:rPr>
          <w:rFonts w:asciiTheme="minorHAnsi" w:eastAsiaTheme="minorEastAsia" w:hAnsiTheme="minorHAnsi"/>
          <w:b w:val="0"/>
          <w:bCs w:val="0"/>
          <w:color w:val="auto"/>
          <w:sz w:val="22"/>
          <w:szCs w:val="22"/>
        </w:rPr>
      </w:pPr>
      <w:r w:rsidRPr="001B4A8A">
        <w:rPr>
          <w:rFonts w:asciiTheme="minorHAnsi" w:eastAsiaTheme="minorEastAsia" w:hAnsiTheme="minorHAnsi"/>
          <w:b w:val="0"/>
          <w:bCs w:val="0"/>
          <w:color w:val="auto"/>
          <w:sz w:val="22"/>
          <w:szCs w:val="22"/>
        </w:rPr>
        <w:t>By the end of Year 1, students [ ] use capital letters and full stops and</w:t>
      </w:r>
      <w:r>
        <w:rPr>
          <w:rFonts w:asciiTheme="minorHAnsi" w:eastAsiaTheme="minorEastAsia" w:hAnsiTheme="minorHAnsi"/>
          <w:b w:val="0"/>
          <w:bCs w:val="0"/>
          <w:color w:val="auto"/>
          <w:sz w:val="22"/>
          <w:szCs w:val="22"/>
        </w:rPr>
        <w:t xml:space="preserve"> </w:t>
      </w:r>
      <w:r w:rsidRPr="001B4A8A">
        <w:rPr>
          <w:rFonts w:asciiTheme="minorHAnsi" w:eastAsiaTheme="minorEastAsia" w:hAnsiTheme="minorHAnsi"/>
          <w:b w:val="0"/>
          <w:bCs w:val="0"/>
          <w:color w:val="auto"/>
          <w:sz w:val="22"/>
          <w:szCs w:val="22"/>
        </w:rPr>
        <w:t>form all upper- and lower-case letters correctly.</w:t>
      </w:r>
    </w:p>
    <w:p w:rsidR="00AB76E2" w:rsidRPr="007D45E7" w:rsidRDefault="00AB76E2" w:rsidP="001B4A8A">
      <w:pPr>
        <w:pStyle w:val="Heading2"/>
        <w:rPr>
          <w:rFonts w:asciiTheme="minorHAnsi" w:eastAsiaTheme="minorEastAsia" w:hAnsiTheme="minorHAnsi"/>
          <w:b w:val="0"/>
          <w:bCs w:val="0"/>
          <w:color w:val="auto"/>
          <w:sz w:val="22"/>
          <w:szCs w:val="22"/>
        </w:rPr>
      </w:pPr>
      <w:r>
        <w:t xml:space="preserve">Sequencing teaching and learning </w:t>
      </w:r>
      <w:r w:rsidR="005443A9">
        <w:t>-</w:t>
      </w:r>
      <w:r>
        <w:t xml:space="preserve"> How do I teach it?</w:t>
      </w:r>
    </w:p>
    <w:p w:rsidR="00DB2881" w:rsidRPr="0078669C" w:rsidRDefault="00FD5112" w:rsidP="0063141B">
      <w:pPr>
        <w:pStyle w:val="Heading2"/>
      </w:pPr>
      <w:r>
        <w:lastRenderedPageBreak/>
        <w:t>Achieving r</w:t>
      </w:r>
      <w:r w:rsidR="00AB76E2" w:rsidRPr="0078669C">
        <w:t xml:space="preserve">ange </w:t>
      </w:r>
      <w:r w:rsidR="002277AA" w:rsidRPr="0078669C">
        <w:t xml:space="preserve">and balance </w:t>
      </w:r>
    </w:p>
    <w:p w:rsidR="006A4A25" w:rsidRPr="00162BF9" w:rsidRDefault="006A4A25" w:rsidP="006A4A25">
      <w:r w:rsidRPr="00162BF9">
        <w:t xml:space="preserve">The teacher’s role in guiding and facilitating learning experiences is critical and needs careful consideration.  It involves deliberate, purposeful and thoughtful decision making and actions on the part of the teacher to promote </w:t>
      </w:r>
      <w:r w:rsidR="00542322">
        <w:t>young learners’</w:t>
      </w:r>
      <w:r w:rsidRPr="00162BF9">
        <w:t xml:space="preserve"> innate drive for independent learning. Learning in the early years needs to have range and balance. </w:t>
      </w:r>
      <w:r w:rsidR="0091484C" w:rsidRPr="00162BF9">
        <w:t>Periods</w:t>
      </w:r>
      <w:r w:rsidRPr="00162BF9">
        <w:t xml:space="preserve"> of classroom activity </w:t>
      </w:r>
      <w:r w:rsidR="0091484C" w:rsidRPr="00162BF9">
        <w:t xml:space="preserve">should be spent </w:t>
      </w:r>
      <w:r w:rsidR="00403ED8" w:rsidRPr="00162BF9">
        <w:t>with a balanced approach of</w:t>
      </w:r>
      <w:r w:rsidRPr="00162BF9">
        <w:t xml:space="preserve"> planned</w:t>
      </w:r>
      <w:r w:rsidR="0091484C" w:rsidRPr="00162BF9">
        <w:t xml:space="preserve"> and </w:t>
      </w:r>
      <w:r w:rsidRPr="00162BF9">
        <w:t xml:space="preserve">spontaneous, </w:t>
      </w:r>
      <w:r w:rsidR="0091484C" w:rsidRPr="00162BF9">
        <w:t xml:space="preserve">as well as </w:t>
      </w:r>
      <w:r w:rsidRPr="00162BF9">
        <w:t xml:space="preserve">adult-guided </w:t>
      </w:r>
      <w:r w:rsidR="0091484C" w:rsidRPr="00162BF9">
        <w:t>and</w:t>
      </w:r>
      <w:r w:rsidRPr="00162BF9">
        <w:t xml:space="preserve"> child-initiated learning experiences </w:t>
      </w:r>
      <w:r w:rsidR="0091484C" w:rsidRPr="00162BF9">
        <w:t>to</w:t>
      </w:r>
      <w:r w:rsidRPr="00162BF9">
        <w:t xml:space="preserve"> provide </w:t>
      </w:r>
      <w:r w:rsidR="00542322">
        <w:t xml:space="preserve">young learners </w:t>
      </w:r>
      <w:r w:rsidRPr="00162BF9">
        <w:t>with the necessary pedagogical support they require</w:t>
      </w:r>
      <w:r w:rsidR="000114A6" w:rsidRPr="00162BF9">
        <w:t xml:space="preserve">. </w:t>
      </w:r>
      <w:r w:rsidR="0091484C" w:rsidRPr="00162BF9">
        <w:t xml:space="preserve">It is </w:t>
      </w:r>
      <w:r w:rsidRPr="00162BF9">
        <w:t xml:space="preserve">the teacher’s responsibility to teach </w:t>
      </w:r>
      <w:r w:rsidR="00542322">
        <w:t>young learners</w:t>
      </w:r>
      <w:r w:rsidRPr="00162BF9">
        <w:t xml:space="preserve"> about their roles in different pedagogies in order to co-construct learning and scaffold their involvement in a </w:t>
      </w:r>
      <w:r w:rsidR="000114A6" w:rsidRPr="00162BF9">
        <w:t xml:space="preserve">range and </w:t>
      </w:r>
      <w:r w:rsidRPr="00162BF9">
        <w:t>balance</w:t>
      </w:r>
      <w:r w:rsidR="00403ED8" w:rsidRPr="00162BF9">
        <w:t>d approach</w:t>
      </w:r>
      <w:r w:rsidRPr="00162BF9">
        <w:t xml:space="preserve"> of </w:t>
      </w:r>
      <w:r w:rsidR="0091484C" w:rsidRPr="00162BF9">
        <w:t xml:space="preserve">planned and spontaneous, </w:t>
      </w:r>
      <w:r w:rsidRPr="00162BF9">
        <w:t xml:space="preserve">adult-guided and child-initiated learning experiences.  </w:t>
      </w:r>
    </w:p>
    <w:p w:rsidR="00AB76E2" w:rsidRDefault="002277AA" w:rsidP="0063141B">
      <w:pPr>
        <w:pStyle w:val="Heading2"/>
      </w:pPr>
      <w:r w:rsidRPr="00AB76E2">
        <w:t>Approach</w:t>
      </w:r>
      <w:r w:rsidRPr="0051575E">
        <w:t xml:space="preserve"> </w:t>
      </w:r>
    </w:p>
    <w:p w:rsidR="00DB2881" w:rsidRPr="00AB76E2" w:rsidRDefault="007A7025" w:rsidP="003B7B19">
      <w:pPr>
        <w:pStyle w:val="Heading3"/>
      </w:pPr>
      <w:r>
        <w:t>Play-based learning</w:t>
      </w:r>
      <w:r w:rsidR="001B4A8A">
        <w:t>/Direct instruction</w:t>
      </w:r>
    </w:p>
    <w:p w:rsidR="002277AA" w:rsidRPr="0051575E" w:rsidRDefault="00AB76E2" w:rsidP="0063141B">
      <w:pPr>
        <w:pStyle w:val="Heading2"/>
      </w:pPr>
      <w:r>
        <w:t>P</w:t>
      </w:r>
      <w:r w:rsidR="002277AA" w:rsidRPr="0051575E">
        <w:t>ractices*</w:t>
      </w:r>
    </w:p>
    <w:p w:rsidR="001B4A8A" w:rsidRDefault="001B4A8A" w:rsidP="007A7025">
      <w:pPr>
        <w:rPr>
          <w:rFonts w:asciiTheme="majorHAnsi" w:eastAsiaTheme="majorEastAsia" w:hAnsiTheme="majorHAnsi"/>
          <w:b/>
          <w:bCs/>
          <w:color w:val="4F81BD" w:themeColor="accent1"/>
        </w:rPr>
      </w:pPr>
      <w:r w:rsidRPr="001B4A8A">
        <w:rPr>
          <w:rFonts w:asciiTheme="majorHAnsi" w:eastAsiaTheme="majorEastAsia" w:hAnsiTheme="majorHAnsi"/>
          <w:b/>
          <w:bCs/>
          <w:color w:val="4F81BD" w:themeColor="accent1"/>
        </w:rPr>
        <w:t>Manipulative play</w:t>
      </w:r>
    </w:p>
    <w:p w:rsidR="001B4A8A" w:rsidRDefault="001B4A8A" w:rsidP="001B4A8A">
      <w:r>
        <w:t>Manipulative play developed control and strength in the young learners’ fingers and hands. Manipulative play fostered through the use of the Fiddle bags included using puzzles, threading, play dough, blocks, finger puppets, construction sets and dressing dolls.</w:t>
      </w:r>
    </w:p>
    <w:p w:rsidR="001B4A8A" w:rsidRPr="001B4A8A" w:rsidRDefault="001B4A8A" w:rsidP="001B4A8A">
      <w:r>
        <w:rPr>
          <w:rFonts w:asciiTheme="majorHAnsi" w:eastAsiaTheme="majorEastAsia" w:hAnsiTheme="majorHAnsi"/>
          <w:b/>
          <w:bCs/>
          <w:color w:val="4F81BD" w:themeColor="accent1"/>
        </w:rPr>
        <w:t>Use of technology</w:t>
      </w:r>
    </w:p>
    <w:p w:rsidR="001B4A8A" w:rsidRDefault="001B4A8A" w:rsidP="001B4A8A">
      <w:r>
        <w:t>While all of the young learners were assembled at the interactive whiteboard for engagement with the Write on online handwriting program, a small group practised their Write on skills on a class set of tablets. These young learners were chosen by the teacher in response to their particular handwriting needs (for example, building strength, accuracy and control of movements). All other class members chose to use either individual whiteboards and whiteboard markers or clipboards, crayons, pencils and pens.</w:t>
      </w:r>
    </w:p>
    <w:p w:rsidR="00DB2881" w:rsidRPr="00162BF9" w:rsidRDefault="00403ED8" w:rsidP="001B4A8A">
      <w:r w:rsidRPr="00162BF9">
        <w:t>*These are examples of a r</w:t>
      </w:r>
      <w:r w:rsidR="00047F4D" w:rsidRPr="00162BF9">
        <w:t>epertoire of practices implemented, and not intended as a finite list.</w:t>
      </w:r>
    </w:p>
    <w:p w:rsidR="00A539F7" w:rsidRPr="0051575E" w:rsidRDefault="00A539F7" w:rsidP="00A539F7">
      <w:pPr>
        <w:pStyle w:val="Heading2"/>
        <w:rPr>
          <w:color w:val="000000"/>
        </w:rPr>
      </w:pPr>
      <w:r w:rsidRPr="0051575E">
        <w:lastRenderedPageBreak/>
        <w:t>Strategies*</w:t>
      </w:r>
    </w:p>
    <w:p w:rsidR="001B4A8A" w:rsidRDefault="001B4A8A" w:rsidP="007A7025">
      <w:pPr>
        <w:pStyle w:val="Heading3"/>
      </w:pPr>
      <w:r w:rsidRPr="001B4A8A">
        <w:t>Provision of open-ended resources</w:t>
      </w:r>
    </w:p>
    <w:p w:rsidR="001B4A8A" w:rsidRDefault="001B4A8A" w:rsidP="001B4A8A">
      <w:pPr>
        <w:keepNext/>
        <w:keepLines/>
        <w:spacing w:after="0"/>
        <w:outlineLvl w:val="2"/>
      </w:pPr>
      <w:r>
        <w:t>Using non-traditional, open-ended resources, including dress-ups, cutlery and natural materials, was beneficial for those young learners not interested in conventional fine motor experiences, or those who may have been self-conscious of their fine motor abilities.</w:t>
      </w:r>
    </w:p>
    <w:p w:rsidR="001B4A8A" w:rsidRPr="001B4A8A" w:rsidRDefault="001B4A8A" w:rsidP="001B4A8A">
      <w:pPr>
        <w:keepNext/>
        <w:keepLines/>
        <w:spacing w:after="0"/>
        <w:outlineLvl w:val="2"/>
      </w:pPr>
      <w:r w:rsidRPr="001B4A8A">
        <w:rPr>
          <w:rFonts w:asciiTheme="majorHAnsi" w:eastAsiaTheme="majorEastAsia" w:hAnsiTheme="majorHAnsi"/>
          <w:b/>
          <w:bCs/>
          <w:color w:val="4F81BD" w:themeColor="accent1"/>
        </w:rPr>
        <w:t>Provision of targeted resources</w:t>
      </w:r>
    </w:p>
    <w:p w:rsidR="001B4A8A" w:rsidRDefault="001B4A8A" w:rsidP="001B4A8A">
      <w:pPr>
        <w:keepNext/>
        <w:keepLines/>
        <w:spacing w:after="0"/>
        <w:outlineLvl w:val="2"/>
      </w:pPr>
      <w:r>
        <w:t>Targeted resources, including commercially purchased materials, allowed for the teacher to provide experiences that were aimed at achieving specific teaching goals.</w:t>
      </w:r>
    </w:p>
    <w:p w:rsidR="001B4A8A" w:rsidRPr="001B4A8A" w:rsidRDefault="001B4A8A" w:rsidP="001B4A8A">
      <w:pPr>
        <w:keepNext/>
        <w:keepLines/>
        <w:spacing w:after="0"/>
        <w:outlineLvl w:val="2"/>
      </w:pPr>
      <w:r w:rsidRPr="001B4A8A">
        <w:rPr>
          <w:rFonts w:asciiTheme="majorHAnsi" w:eastAsiaTheme="majorEastAsia" w:hAnsiTheme="majorHAnsi"/>
          <w:b/>
          <w:bCs/>
          <w:color w:val="4F81BD" w:themeColor="accent1"/>
        </w:rPr>
        <w:t>Provision of targeted ICT resource</w:t>
      </w:r>
    </w:p>
    <w:p w:rsidR="001B4A8A" w:rsidRDefault="001B4A8A" w:rsidP="001B4A8A">
      <w:r>
        <w:t>Providing access to ICT resources created high-interest play and learning opportunities for the young learners. The ICT resources removed barriers to learning experienced by some young learners, making it meaningful and relevant.</w:t>
      </w:r>
    </w:p>
    <w:p w:rsidR="00047F4D" w:rsidRPr="00162BF9" w:rsidRDefault="007E1151" w:rsidP="001B4A8A">
      <w:r w:rsidRPr="00162BF9">
        <w:t>*</w:t>
      </w:r>
      <w:r w:rsidR="00403ED8" w:rsidRPr="00162BF9">
        <w:t>These are examples of the s</w:t>
      </w:r>
      <w:r w:rsidR="00047F4D" w:rsidRPr="00162BF9">
        <w:t>trategies implemented, and not intended as a finite list.</w:t>
      </w:r>
    </w:p>
    <w:p w:rsidR="00DB2881" w:rsidRDefault="00047F4D" w:rsidP="0063141B">
      <w:pPr>
        <w:pStyle w:val="Heading2"/>
      </w:pPr>
      <w:r w:rsidRPr="0051575E">
        <w:t>Characteristics of age-appropr</w:t>
      </w:r>
      <w:r w:rsidR="00DB2881" w:rsidRPr="0051575E">
        <w:t xml:space="preserve">iate </w:t>
      </w:r>
      <w:r w:rsidRPr="0051575E">
        <w:t>pedagogies</w:t>
      </w:r>
      <w:r w:rsidR="000534D0" w:rsidRPr="0051575E">
        <w:t xml:space="preserve"> </w:t>
      </w:r>
      <w:r w:rsidR="00FD5112">
        <w:t>evident in this example of practice</w:t>
      </w:r>
    </w:p>
    <w:p w:rsidR="0063141B" w:rsidRPr="00162BF9" w:rsidRDefault="0063141B" w:rsidP="0063141B">
      <w:r w:rsidRPr="00162BF9">
        <w:t>The possibilities for innovative teachers to create learning experiences informed by their understanding of pedagogies are almost endless. What is needed, however, is a set of characteristics to guide the selection and development of these learning experiences. These characteristics do not relate to every learner, learning context or desired outcome, nor do they all need to be present within any given learning experience. Instead, they represent a set of desirable qualities that educators can consider when attempting to work with children and colleagues to be responsive to the individual child, context and purpose of learning.</w:t>
      </w:r>
    </w:p>
    <w:p w:rsidR="00517EA7" w:rsidRPr="00517EA7" w:rsidRDefault="007A7025" w:rsidP="00F96DD6">
      <w:pPr>
        <w:rPr>
          <w:rStyle w:val="Strong"/>
          <w:b w:val="0"/>
          <w:bCs w:val="0"/>
        </w:rPr>
      </w:pPr>
      <w:r>
        <w:rPr>
          <w:rStyle w:val="Heading3Char"/>
        </w:rPr>
        <w:t>Active</w:t>
      </w:r>
      <w:r w:rsidR="00517EA7" w:rsidRPr="000552C4">
        <w:rPr>
          <w:rStyle w:val="Heading3Char"/>
        </w:rPr>
        <w:t>:</w:t>
      </w:r>
      <w:r w:rsidR="00517EA7">
        <w:rPr>
          <w:rStyle w:val="Strong"/>
          <w:rFonts w:asciiTheme="majorHAnsi" w:hAnsiTheme="majorHAnsi"/>
          <w:color w:val="4F81BD" w:themeColor="accent1"/>
        </w:rPr>
        <w:t xml:space="preserve"> </w:t>
      </w:r>
      <w:r w:rsidR="00F96DD6" w:rsidRPr="00F96DD6">
        <w:t>Requiring physical and embodied engagement across all areas of learning. Whether this is indoors or outdoors, activity is essential in order to activate children’s full potential. Their focus, concentration, motivation and self-regulation are enhanced through moving, doing and interacting within a range of learning environments.</w:t>
      </w:r>
    </w:p>
    <w:p w:rsidR="000552C4" w:rsidRPr="00517EA7" w:rsidRDefault="001B4A8A" w:rsidP="00F96DD6">
      <w:pPr>
        <w:rPr>
          <w:rStyle w:val="Strong"/>
          <w:b w:val="0"/>
          <w:bCs w:val="0"/>
        </w:rPr>
      </w:pPr>
      <w:r>
        <w:rPr>
          <w:rStyle w:val="Heading3Char"/>
        </w:rPr>
        <w:t>Explicit</w:t>
      </w:r>
      <w:r w:rsidR="000552C4" w:rsidRPr="000552C4">
        <w:rPr>
          <w:rStyle w:val="Heading3Char"/>
        </w:rPr>
        <w:t>:</w:t>
      </w:r>
      <w:r w:rsidR="007E1151">
        <w:rPr>
          <w:rStyle w:val="Strong"/>
          <w:rFonts w:asciiTheme="majorHAnsi" w:hAnsiTheme="majorHAnsi"/>
          <w:color w:val="4F81BD" w:themeColor="accent1"/>
        </w:rPr>
        <w:t xml:space="preserve"> </w:t>
      </w:r>
      <w:r w:rsidR="00F96DD6" w:rsidRPr="00F96DD6">
        <w:t>Making conscious for both learner and educator the relationships between the learning purpose and processes employed and the skills and understanding these processes support.</w:t>
      </w:r>
    </w:p>
    <w:p w:rsidR="001B4A8A" w:rsidRDefault="001B4A8A" w:rsidP="001B4A8A">
      <w:r>
        <w:rPr>
          <w:rStyle w:val="Heading3Char"/>
        </w:rPr>
        <w:t>Learner focused</w:t>
      </w:r>
      <w:r w:rsidR="000552C4" w:rsidRPr="000552C4">
        <w:rPr>
          <w:rStyle w:val="Heading3Char"/>
        </w:rPr>
        <w:t>:</w:t>
      </w:r>
      <w:r w:rsidR="007E1151">
        <w:t xml:space="preserve"> </w:t>
      </w:r>
      <w:r>
        <w:t>Recognising that all children learn in different ways and that learning is a highly individualised process. They also acknowledge differences in children’s physical, intellectual, cultural, social and personal experiences and perspectives.</w:t>
      </w:r>
    </w:p>
    <w:p w:rsidR="007A7025" w:rsidRDefault="007A7025" w:rsidP="007A7025">
      <w:r>
        <w:rPr>
          <w:rFonts w:asciiTheme="majorHAnsi" w:eastAsiaTheme="majorEastAsia" w:hAnsiTheme="majorHAnsi"/>
          <w:b/>
          <w:bCs/>
          <w:color w:val="4F81BD" w:themeColor="accent1"/>
        </w:rPr>
        <w:t>Playful</w:t>
      </w:r>
      <w:r w:rsidRPr="007A7025">
        <w:rPr>
          <w:rFonts w:asciiTheme="majorHAnsi" w:eastAsiaTheme="majorEastAsia" w:hAnsiTheme="majorHAnsi"/>
          <w:b/>
          <w:bCs/>
          <w:color w:val="4F81BD" w:themeColor="accent1"/>
        </w:rPr>
        <w:t>:</w:t>
      </w:r>
      <w:r w:rsidRPr="007A7025">
        <w:rPr>
          <w:rFonts w:asciiTheme="majorHAnsi" w:hAnsiTheme="majorHAnsi"/>
          <w:b/>
          <w:bCs/>
          <w:color w:val="4F81BD" w:themeColor="accent1"/>
        </w:rPr>
        <w:t xml:space="preserve"> </w:t>
      </w:r>
      <w:r>
        <w:t>Encouraging children to make connections through imagination and creativity to explore alternate worlds and ways of thinking. These worlds, not bounded by reality, offer the freedom children need to innovate and enact new possibilities.</w:t>
      </w:r>
    </w:p>
    <w:p w:rsidR="001B4A8A" w:rsidRPr="00517EA7" w:rsidRDefault="003B1DDC" w:rsidP="007A7025">
      <w:pPr>
        <w:rPr>
          <w:rStyle w:val="Strong"/>
          <w:b w:val="0"/>
          <w:bCs w:val="0"/>
        </w:rPr>
      </w:pPr>
      <w:r>
        <w:rPr>
          <w:rFonts w:asciiTheme="majorHAnsi" w:eastAsiaTheme="majorEastAsia" w:hAnsiTheme="majorHAnsi"/>
          <w:b/>
          <w:bCs/>
          <w:color w:val="4F81BD" w:themeColor="accent1"/>
        </w:rPr>
        <w:lastRenderedPageBreak/>
        <w:t>Scaffolded</w:t>
      </w:r>
      <w:r w:rsidR="001B4A8A" w:rsidRPr="007A7025">
        <w:rPr>
          <w:rFonts w:asciiTheme="majorHAnsi" w:eastAsiaTheme="majorEastAsia" w:hAnsiTheme="majorHAnsi"/>
          <w:b/>
          <w:bCs/>
          <w:color w:val="4F81BD" w:themeColor="accent1"/>
        </w:rPr>
        <w:t>:</w:t>
      </w:r>
      <w:r w:rsidR="001B4A8A" w:rsidRPr="007A7025">
        <w:rPr>
          <w:rFonts w:asciiTheme="majorHAnsi" w:hAnsiTheme="majorHAnsi"/>
          <w:b/>
          <w:bCs/>
          <w:color w:val="4F81BD" w:themeColor="accent1"/>
        </w:rPr>
        <w:t xml:space="preserve"> </w:t>
      </w:r>
      <w:r w:rsidR="001B4A8A">
        <w:t>Including such actions as modelling, encouraging, questioning, adding challenges, and giving feedback, provide the support needed to extend children’s existing capabilities. Effective scaffolding by both educators and other children provides active structures to support new learning; it is then progressively withdrawn as learners gain increasing mastery.</w:t>
      </w:r>
    </w:p>
    <w:p w:rsidR="00511744" w:rsidRDefault="001B4A8A" w:rsidP="001B4A8A">
      <w:pPr>
        <w:pStyle w:val="Heading2"/>
        <w:spacing w:after="240"/>
        <w:rPr>
          <w:rFonts w:asciiTheme="minorHAnsi" w:eastAsiaTheme="minorEastAsia" w:hAnsiTheme="minorHAnsi"/>
          <w:b w:val="0"/>
          <w:bCs w:val="0"/>
          <w:color w:val="auto"/>
          <w:sz w:val="22"/>
          <w:szCs w:val="22"/>
          <w:lang w:val="en-US"/>
        </w:rPr>
      </w:pPr>
      <w:r w:rsidRPr="001B4A8A">
        <w:rPr>
          <w:rFonts w:asciiTheme="minorHAnsi" w:eastAsiaTheme="minorEastAsia" w:hAnsiTheme="minorHAnsi"/>
          <w:b w:val="0"/>
          <w:bCs w:val="0"/>
          <w:color w:val="auto"/>
          <w:sz w:val="22"/>
          <w:szCs w:val="22"/>
          <w:lang w:val="en-US"/>
        </w:rPr>
        <w:t>The young learners’ engagement with the Fiddle bags was active, enhancing the learning through moving, doing, and interacting with a range of hands-on resources. The young learners were made conscious of the relationship between engaging with the Fiddle bags</w:t>
      </w:r>
      <w:r w:rsidR="00511744">
        <w:rPr>
          <w:rFonts w:asciiTheme="minorHAnsi" w:eastAsiaTheme="minorEastAsia" w:hAnsiTheme="minorHAnsi"/>
          <w:b w:val="0"/>
          <w:bCs w:val="0"/>
          <w:color w:val="auto"/>
          <w:sz w:val="22"/>
          <w:szCs w:val="22"/>
          <w:lang w:val="en-US"/>
        </w:rPr>
        <w:t xml:space="preserve"> and the manipulative play, and </w:t>
      </w:r>
      <w:r w:rsidRPr="001B4A8A">
        <w:rPr>
          <w:rFonts w:asciiTheme="minorHAnsi" w:eastAsiaTheme="minorEastAsia" w:hAnsiTheme="minorHAnsi"/>
          <w:b w:val="0"/>
          <w:bCs w:val="0"/>
          <w:color w:val="auto"/>
          <w:sz w:val="22"/>
          <w:szCs w:val="22"/>
          <w:lang w:val="en-US"/>
        </w:rPr>
        <w:t xml:space="preserve">the impact that this would have on their handwriting development. The use of the Fiddle bags and ICT resources, recognised that </w:t>
      </w:r>
      <w:r w:rsidR="00511744">
        <w:rPr>
          <w:rFonts w:asciiTheme="minorHAnsi" w:eastAsiaTheme="minorEastAsia" w:hAnsiTheme="minorHAnsi"/>
          <w:b w:val="0"/>
          <w:bCs w:val="0"/>
          <w:color w:val="auto"/>
          <w:sz w:val="22"/>
          <w:szCs w:val="22"/>
          <w:lang w:val="en-US"/>
        </w:rPr>
        <w:t>learning occurs in</w:t>
      </w:r>
      <w:r w:rsidRPr="001B4A8A">
        <w:rPr>
          <w:rFonts w:asciiTheme="minorHAnsi" w:eastAsiaTheme="minorEastAsia" w:hAnsiTheme="minorHAnsi"/>
          <w:b w:val="0"/>
          <w:bCs w:val="0"/>
          <w:color w:val="auto"/>
          <w:sz w:val="22"/>
          <w:szCs w:val="22"/>
          <w:lang w:val="en-US"/>
        </w:rPr>
        <w:t xml:space="preserve"> different ways and is a highly individualised process. The manipulative play allowed the young learners the freedom they n</w:t>
      </w:r>
      <w:r w:rsidR="00511744">
        <w:rPr>
          <w:rFonts w:asciiTheme="minorHAnsi" w:eastAsiaTheme="minorEastAsia" w:hAnsiTheme="minorHAnsi"/>
          <w:b w:val="0"/>
          <w:bCs w:val="0"/>
          <w:color w:val="auto"/>
          <w:sz w:val="22"/>
          <w:szCs w:val="22"/>
          <w:lang w:val="en-US"/>
        </w:rPr>
        <w:t xml:space="preserve">eeded to innovate and enact new </w:t>
      </w:r>
      <w:r w:rsidRPr="001B4A8A">
        <w:rPr>
          <w:rFonts w:asciiTheme="minorHAnsi" w:eastAsiaTheme="minorEastAsia" w:hAnsiTheme="minorHAnsi"/>
          <w:b w:val="0"/>
          <w:bCs w:val="0"/>
          <w:color w:val="auto"/>
          <w:sz w:val="22"/>
          <w:szCs w:val="22"/>
          <w:lang w:val="en-US"/>
        </w:rPr>
        <w:t>learning. The play-based learning and explicit direct instruction was scaffolded through modelling, encouraging, adding challenges and providing feedback.</w:t>
      </w:r>
    </w:p>
    <w:p w:rsidR="00141797" w:rsidRPr="00517EA7" w:rsidRDefault="00791022" w:rsidP="001B4A8A">
      <w:pPr>
        <w:pStyle w:val="Heading2"/>
        <w:spacing w:after="240"/>
        <w:rPr>
          <w:rFonts w:asciiTheme="minorHAnsi" w:eastAsiaTheme="minorEastAsia" w:hAnsiTheme="minorHAnsi"/>
          <w:b w:val="0"/>
          <w:bCs w:val="0"/>
          <w:color w:val="auto"/>
          <w:sz w:val="22"/>
          <w:szCs w:val="22"/>
          <w:lang w:val="en-US"/>
        </w:rPr>
      </w:pPr>
      <w:r w:rsidRPr="0078669C">
        <w:t>Assessment - What do my students already know?  How well do they know it?</w:t>
      </w:r>
    </w:p>
    <w:p w:rsidR="000719D7" w:rsidRPr="000552C4" w:rsidRDefault="000552C4" w:rsidP="00F96DD6">
      <w:pPr>
        <w:spacing w:before="0"/>
      </w:pPr>
      <w:r w:rsidRPr="0063141B">
        <w:rPr>
          <w:rStyle w:val="Heading3Char"/>
        </w:rPr>
        <w:t>Assessment for learning</w:t>
      </w:r>
      <w:r w:rsidR="0063141B" w:rsidRPr="0063141B">
        <w:rPr>
          <w:rStyle w:val="Heading3Char"/>
        </w:rPr>
        <w:t>:</w:t>
      </w:r>
      <w:r w:rsidR="007E1151">
        <w:t xml:space="preserve"> </w:t>
      </w:r>
      <w:r w:rsidR="00F96DD6" w:rsidRPr="00F96DD6">
        <w:t>enabling teachers to use information about learner progress to inform their teaching, including anecdotal notes, photographs, handwriting samples</w:t>
      </w:r>
    </w:p>
    <w:p w:rsidR="000719D7" w:rsidRPr="000552C4" w:rsidRDefault="000552C4" w:rsidP="00F96DD6">
      <w:pPr>
        <w:spacing w:before="0"/>
      </w:pPr>
      <w:r w:rsidRPr="0063141B">
        <w:rPr>
          <w:rStyle w:val="Heading3Char"/>
        </w:rPr>
        <w:t>Assessment as learning</w:t>
      </w:r>
      <w:r w:rsidR="0063141B" w:rsidRPr="0063141B">
        <w:rPr>
          <w:rStyle w:val="Heading3Char"/>
        </w:rPr>
        <w:t>:</w:t>
      </w:r>
      <w:r w:rsidR="007E1151">
        <w:t xml:space="preserve"> </w:t>
      </w:r>
      <w:r w:rsidR="00F96DD6" w:rsidRPr="00F96DD6">
        <w:t>enabling learners to reflect on and monitor their own progress to inform their future learning goals, including peer feedback on letter formation</w:t>
      </w:r>
    </w:p>
    <w:p w:rsidR="0063141B" w:rsidRDefault="000552C4" w:rsidP="0063141B">
      <w:pPr>
        <w:spacing w:before="0"/>
      </w:pPr>
      <w:r w:rsidRPr="0063141B">
        <w:rPr>
          <w:rStyle w:val="Heading3Char"/>
        </w:rPr>
        <w:t>Assessment of learning</w:t>
      </w:r>
      <w:r w:rsidR="0063141B" w:rsidRPr="0063141B">
        <w:rPr>
          <w:rStyle w:val="Heading3Char"/>
        </w:rPr>
        <w:t>:</w:t>
      </w:r>
      <w:r w:rsidR="0063141B">
        <w:t xml:space="preserve"> </w:t>
      </w:r>
      <w:r w:rsidR="00511744" w:rsidRPr="00511744">
        <w:t>there was no summative assessment task attached to this play-based learning/direct instruction</w:t>
      </w:r>
    </w:p>
    <w:p w:rsidR="0063141B" w:rsidRDefault="005443A9" w:rsidP="0063141B">
      <w:pPr>
        <w:pStyle w:val="Heading2"/>
        <w:spacing w:after="240"/>
      </w:pPr>
      <w:r w:rsidRPr="00D55F43">
        <w:lastRenderedPageBreak/>
        <w:t xml:space="preserve">Making </w:t>
      </w:r>
      <w:r w:rsidR="00750371">
        <w:t>judgment</w:t>
      </w:r>
      <w:r w:rsidRPr="00D55F43">
        <w:t xml:space="preserve">s - How will I know how well my students have </w:t>
      </w:r>
      <w:r w:rsidR="00157B03" w:rsidRPr="00D55F43">
        <w:t>demonstrated the Achievement Standard</w:t>
      </w:r>
      <w:r w:rsidRPr="00D55F43">
        <w:t>?</w:t>
      </w:r>
    </w:p>
    <w:p w:rsidR="00511744" w:rsidRPr="00511744" w:rsidRDefault="00511744" w:rsidP="00511744">
      <w:pPr>
        <w:pStyle w:val="Heading2"/>
        <w:rPr>
          <w:rFonts w:asciiTheme="minorHAnsi" w:eastAsiaTheme="minorEastAsia" w:hAnsiTheme="minorHAnsi"/>
          <w:b w:val="0"/>
          <w:color w:val="auto"/>
          <w:kern w:val="28"/>
          <w:sz w:val="22"/>
          <w:szCs w:val="22"/>
        </w:rPr>
      </w:pPr>
      <w:r w:rsidRPr="00511744">
        <w:rPr>
          <w:rFonts w:asciiTheme="minorHAnsi" w:eastAsiaTheme="minorEastAsia" w:hAnsiTheme="minorHAnsi"/>
          <w:b w:val="0"/>
          <w:color w:val="auto"/>
          <w:kern w:val="28"/>
          <w:sz w:val="22"/>
          <w:szCs w:val="22"/>
        </w:rPr>
        <w:t xml:space="preserve">Although there was no summative assessment </w:t>
      </w:r>
      <w:r>
        <w:rPr>
          <w:rFonts w:asciiTheme="minorHAnsi" w:eastAsiaTheme="minorEastAsia" w:hAnsiTheme="minorHAnsi"/>
          <w:b w:val="0"/>
          <w:color w:val="auto"/>
          <w:kern w:val="28"/>
          <w:sz w:val="22"/>
          <w:szCs w:val="22"/>
        </w:rPr>
        <w:t xml:space="preserve">task attached to this play based </w:t>
      </w:r>
      <w:r w:rsidRPr="00511744">
        <w:rPr>
          <w:rFonts w:asciiTheme="minorHAnsi" w:eastAsiaTheme="minorEastAsia" w:hAnsiTheme="minorHAnsi"/>
          <w:b w:val="0"/>
          <w:color w:val="auto"/>
          <w:kern w:val="28"/>
          <w:sz w:val="22"/>
          <w:szCs w:val="22"/>
        </w:rPr>
        <w:t>learning/direct instruction, by moni</w:t>
      </w:r>
      <w:r>
        <w:rPr>
          <w:rFonts w:asciiTheme="minorHAnsi" w:eastAsiaTheme="minorEastAsia" w:hAnsiTheme="minorHAnsi"/>
          <w:b w:val="0"/>
          <w:color w:val="auto"/>
          <w:kern w:val="28"/>
          <w:sz w:val="22"/>
          <w:szCs w:val="22"/>
        </w:rPr>
        <w:t xml:space="preserve">toring learning through the use </w:t>
      </w:r>
      <w:r w:rsidRPr="00511744">
        <w:rPr>
          <w:rFonts w:asciiTheme="minorHAnsi" w:eastAsiaTheme="minorEastAsia" w:hAnsiTheme="minorHAnsi"/>
          <w:b w:val="0"/>
          <w:color w:val="auto"/>
          <w:kern w:val="28"/>
          <w:sz w:val="22"/>
          <w:szCs w:val="22"/>
        </w:rPr>
        <w:t xml:space="preserve">of assessment for and as learning, and </w:t>
      </w:r>
      <w:r>
        <w:rPr>
          <w:rFonts w:asciiTheme="minorHAnsi" w:eastAsiaTheme="minorEastAsia" w:hAnsiTheme="minorHAnsi"/>
          <w:b w:val="0"/>
          <w:color w:val="auto"/>
          <w:kern w:val="28"/>
          <w:sz w:val="22"/>
          <w:szCs w:val="22"/>
        </w:rPr>
        <w:t xml:space="preserve">providing feedback to the young </w:t>
      </w:r>
      <w:r w:rsidRPr="00511744">
        <w:rPr>
          <w:rFonts w:asciiTheme="minorHAnsi" w:eastAsiaTheme="minorEastAsia" w:hAnsiTheme="minorHAnsi"/>
          <w:b w:val="0"/>
          <w:color w:val="auto"/>
          <w:kern w:val="28"/>
          <w:sz w:val="22"/>
          <w:szCs w:val="22"/>
        </w:rPr>
        <w:t>learners, decisions could be made by the teacher relating to what:</w:t>
      </w:r>
    </w:p>
    <w:p w:rsidR="00511744" w:rsidRPr="00511744" w:rsidRDefault="00511744" w:rsidP="00511744">
      <w:pPr>
        <w:pStyle w:val="Heading2"/>
        <w:numPr>
          <w:ilvl w:val="0"/>
          <w:numId w:val="27"/>
        </w:numPr>
        <w:rPr>
          <w:rFonts w:asciiTheme="minorHAnsi" w:eastAsiaTheme="minorEastAsia" w:hAnsiTheme="minorHAnsi"/>
          <w:b w:val="0"/>
          <w:color w:val="auto"/>
          <w:kern w:val="28"/>
          <w:sz w:val="22"/>
          <w:szCs w:val="22"/>
        </w:rPr>
      </w:pPr>
      <w:r w:rsidRPr="00511744">
        <w:rPr>
          <w:rFonts w:asciiTheme="minorHAnsi" w:eastAsiaTheme="minorEastAsia" w:hAnsiTheme="minorHAnsi"/>
          <w:b w:val="0"/>
          <w:color w:val="auto"/>
          <w:kern w:val="28"/>
          <w:sz w:val="22"/>
          <w:szCs w:val="22"/>
        </w:rPr>
        <w:t>the young learners knew and understood</w:t>
      </w:r>
    </w:p>
    <w:p w:rsidR="00511744" w:rsidRPr="00511744" w:rsidRDefault="00511744" w:rsidP="00511744">
      <w:pPr>
        <w:pStyle w:val="Heading2"/>
        <w:numPr>
          <w:ilvl w:val="0"/>
          <w:numId w:val="27"/>
        </w:numPr>
        <w:rPr>
          <w:rFonts w:asciiTheme="minorHAnsi" w:eastAsiaTheme="minorEastAsia" w:hAnsiTheme="minorHAnsi"/>
          <w:b w:val="0"/>
          <w:color w:val="auto"/>
          <w:kern w:val="28"/>
          <w:sz w:val="22"/>
          <w:szCs w:val="22"/>
        </w:rPr>
      </w:pPr>
      <w:r w:rsidRPr="00511744">
        <w:rPr>
          <w:rFonts w:asciiTheme="minorHAnsi" w:eastAsiaTheme="minorEastAsia" w:hAnsiTheme="minorHAnsi"/>
          <w:b w:val="0"/>
          <w:color w:val="auto"/>
          <w:kern w:val="28"/>
          <w:sz w:val="22"/>
          <w:szCs w:val="22"/>
        </w:rPr>
        <w:t>strengths, misconceptions and misunderstandings were evident</w:t>
      </w:r>
    </w:p>
    <w:p w:rsidR="00511744" w:rsidRPr="00511744" w:rsidRDefault="00511744" w:rsidP="00511744">
      <w:pPr>
        <w:pStyle w:val="Heading2"/>
        <w:numPr>
          <w:ilvl w:val="0"/>
          <w:numId w:val="27"/>
        </w:numPr>
        <w:rPr>
          <w:rFonts w:asciiTheme="minorHAnsi" w:eastAsiaTheme="minorEastAsia" w:hAnsiTheme="minorHAnsi"/>
          <w:b w:val="0"/>
          <w:color w:val="auto"/>
          <w:kern w:val="28"/>
          <w:sz w:val="22"/>
          <w:szCs w:val="22"/>
        </w:rPr>
      </w:pPr>
      <w:r w:rsidRPr="00511744">
        <w:rPr>
          <w:rFonts w:asciiTheme="minorHAnsi" w:eastAsiaTheme="minorEastAsia" w:hAnsiTheme="minorHAnsi"/>
          <w:b w:val="0"/>
          <w:color w:val="auto"/>
          <w:kern w:val="28"/>
          <w:sz w:val="22"/>
          <w:szCs w:val="22"/>
        </w:rPr>
        <w:t>were the next steps for learning.</w:t>
      </w:r>
    </w:p>
    <w:p w:rsidR="002A1414" w:rsidRPr="00511744" w:rsidRDefault="002A1414" w:rsidP="00511744">
      <w:pPr>
        <w:pStyle w:val="Heading2"/>
        <w:rPr>
          <w:rFonts w:asciiTheme="minorHAnsi" w:eastAsiaTheme="minorEastAsia" w:hAnsiTheme="minorHAnsi"/>
          <w:b w:val="0"/>
          <w:color w:val="auto"/>
          <w:kern w:val="28"/>
          <w:sz w:val="22"/>
          <w:szCs w:val="22"/>
        </w:rPr>
      </w:pPr>
      <w:r w:rsidRPr="0078669C">
        <w:t xml:space="preserve">Feedback - What do my students already know?  What do my students need to learn? </w:t>
      </w:r>
    </w:p>
    <w:p w:rsidR="00511744" w:rsidRPr="00511744" w:rsidRDefault="00511744" w:rsidP="00511744">
      <w:pPr>
        <w:pStyle w:val="Heading2"/>
        <w:rPr>
          <w:rFonts w:asciiTheme="minorHAnsi" w:hAnsiTheme="minorHAnsi"/>
          <w:b w:val="0"/>
          <w:bCs w:val="0"/>
          <w:color w:val="auto"/>
          <w:kern w:val="28"/>
          <w:sz w:val="22"/>
          <w:szCs w:val="18"/>
        </w:rPr>
      </w:pPr>
      <w:r w:rsidRPr="00511744">
        <w:rPr>
          <w:rFonts w:asciiTheme="minorHAnsi" w:hAnsiTheme="minorHAnsi"/>
          <w:b w:val="0"/>
          <w:bCs w:val="0"/>
          <w:color w:val="auto"/>
          <w:kern w:val="28"/>
          <w:sz w:val="22"/>
          <w:szCs w:val="18"/>
        </w:rPr>
        <w:t>The teacher used anecdotal notes, photographs a</w:t>
      </w:r>
      <w:r>
        <w:rPr>
          <w:rFonts w:asciiTheme="minorHAnsi" w:hAnsiTheme="minorHAnsi"/>
          <w:b w:val="0"/>
          <w:bCs w:val="0"/>
          <w:color w:val="auto"/>
          <w:kern w:val="28"/>
          <w:sz w:val="22"/>
          <w:szCs w:val="18"/>
        </w:rPr>
        <w:t xml:space="preserve">nd handwriting samples to </w:t>
      </w:r>
      <w:r w:rsidRPr="00511744">
        <w:rPr>
          <w:rFonts w:asciiTheme="minorHAnsi" w:hAnsiTheme="minorHAnsi"/>
          <w:b w:val="0"/>
          <w:bCs w:val="0"/>
          <w:color w:val="auto"/>
          <w:kern w:val="28"/>
          <w:sz w:val="22"/>
          <w:szCs w:val="18"/>
        </w:rPr>
        <w:t>inform feedback.</w:t>
      </w:r>
    </w:p>
    <w:p w:rsidR="00511744" w:rsidRPr="00511744" w:rsidRDefault="00511744" w:rsidP="00511744">
      <w:pPr>
        <w:pStyle w:val="Heading2"/>
        <w:rPr>
          <w:rFonts w:asciiTheme="minorHAnsi" w:hAnsiTheme="minorHAnsi"/>
          <w:b w:val="0"/>
          <w:bCs w:val="0"/>
          <w:color w:val="auto"/>
          <w:kern w:val="28"/>
          <w:sz w:val="22"/>
          <w:szCs w:val="18"/>
        </w:rPr>
      </w:pPr>
      <w:r w:rsidRPr="00511744">
        <w:rPr>
          <w:rFonts w:asciiTheme="minorHAnsi" w:hAnsiTheme="minorHAnsi"/>
          <w:b w:val="0"/>
          <w:bCs w:val="0"/>
          <w:color w:val="auto"/>
          <w:kern w:val="28"/>
          <w:sz w:val="22"/>
          <w:szCs w:val="18"/>
        </w:rPr>
        <w:t xml:space="preserve">The feedback provided the young learners </w:t>
      </w:r>
      <w:r>
        <w:rPr>
          <w:rFonts w:asciiTheme="minorHAnsi" w:hAnsiTheme="minorHAnsi"/>
          <w:b w:val="0"/>
          <w:bCs w:val="0"/>
          <w:color w:val="auto"/>
          <w:kern w:val="28"/>
          <w:sz w:val="22"/>
          <w:szCs w:val="18"/>
        </w:rPr>
        <w:t xml:space="preserve">with progress on their learning </w:t>
      </w:r>
      <w:r w:rsidRPr="00511744">
        <w:rPr>
          <w:rFonts w:asciiTheme="minorHAnsi" w:hAnsiTheme="minorHAnsi"/>
          <w:b w:val="0"/>
          <w:bCs w:val="0"/>
          <w:color w:val="auto"/>
          <w:kern w:val="28"/>
          <w:sz w:val="22"/>
          <w:szCs w:val="18"/>
        </w:rPr>
        <w:t>to date (Nate, I noticed that you are usin</w:t>
      </w:r>
      <w:r>
        <w:rPr>
          <w:rFonts w:asciiTheme="minorHAnsi" w:hAnsiTheme="minorHAnsi"/>
          <w:b w:val="0"/>
          <w:bCs w:val="0"/>
          <w:color w:val="auto"/>
          <w:kern w:val="28"/>
          <w:sz w:val="22"/>
          <w:szCs w:val="18"/>
        </w:rPr>
        <w:t xml:space="preserve">g your thumb and pointer finger </w:t>
      </w:r>
      <w:r w:rsidRPr="00511744">
        <w:rPr>
          <w:rFonts w:asciiTheme="minorHAnsi" w:hAnsiTheme="minorHAnsi"/>
          <w:b w:val="0"/>
          <w:bCs w:val="0"/>
          <w:color w:val="auto"/>
          <w:kern w:val="28"/>
          <w:sz w:val="22"/>
          <w:szCs w:val="18"/>
        </w:rPr>
        <w:t>to firmly grip the mini-bots), and gave specific information about</w:t>
      </w:r>
      <w:r>
        <w:rPr>
          <w:rFonts w:asciiTheme="minorHAnsi" w:hAnsiTheme="minorHAnsi"/>
          <w:b w:val="0"/>
          <w:bCs w:val="0"/>
          <w:color w:val="auto"/>
          <w:kern w:val="28"/>
          <w:sz w:val="22"/>
          <w:szCs w:val="18"/>
        </w:rPr>
        <w:t xml:space="preserve"> what to </w:t>
      </w:r>
      <w:r w:rsidRPr="00511744">
        <w:rPr>
          <w:rFonts w:asciiTheme="minorHAnsi" w:hAnsiTheme="minorHAnsi"/>
          <w:b w:val="0"/>
          <w:bCs w:val="0"/>
          <w:color w:val="auto"/>
          <w:kern w:val="28"/>
          <w:sz w:val="22"/>
          <w:szCs w:val="18"/>
        </w:rPr>
        <w:t>do next (Remember that this is great practice</w:t>
      </w:r>
      <w:r>
        <w:rPr>
          <w:rFonts w:asciiTheme="minorHAnsi" w:hAnsiTheme="minorHAnsi"/>
          <w:b w:val="0"/>
          <w:bCs w:val="0"/>
          <w:color w:val="auto"/>
          <w:kern w:val="28"/>
          <w:sz w:val="22"/>
          <w:szCs w:val="18"/>
        </w:rPr>
        <w:t xml:space="preserve"> for holding your pencil firmly </w:t>
      </w:r>
      <w:r w:rsidRPr="00511744">
        <w:rPr>
          <w:rFonts w:asciiTheme="minorHAnsi" w:hAnsiTheme="minorHAnsi"/>
          <w:b w:val="0"/>
          <w:bCs w:val="0"/>
          <w:color w:val="auto"/>
          <w:kern w:val="28"/>
          <w:sz w:val="22"/>
          <w:szCs w:val="18"/>
        </w:rPr>
        <w:t>between your thumb and pointer).</w:t>
      </w:r>
    </w:p>
    <w:p w:rsidR="00511744" w:rsidRDefault="00511744" w:rsidP="00511744">
      <w:pPr>
        <w:pStyle w:val="Heading2"/>
        <w:rPr>
          <w:rFonts w:asciiTheme="minorHAnsi" w:hAnsiTheme="minorHAnsi"/>
          <w:b w:val="0"/>
          <w:bCs w:val="0"/>
          <w:color w:val="auto"/>
          <w:kern w:val="28"/>
          <w:sz w:val="22"/>
          <w:szCs w:val="18"/>
        </w:rPr>
      </w:pPr>
      <w:r w:rsidRPr="00511744">
        <w:rPr>
          <w:rFonts w:asciiTheme="minorHAnsi" w:hAnsiTheme="minorHAnsi"/>
          <w:b w:val="0"/>
          <w:bCs w:val="0"/>
          <w:color w:val="auto"/>
          <w:kern w:val="28"/>
          <w:sz w:val="22"/>
          <w:szCs w:val="18"/>
        </w:rPr>
        <w:t xml:space="preserve">Ongoing, informal verbal feedback </w:t>
      </w:r>
      <w:r>
        <w:rPr>
          <w:rFonts w:asciiTheme="minorHAnsi" w:hAnsiTheme="minorHAnsi"/>
          <w:b w:val="0"/>
          <w:bCs w:val="0"/>
          <w:color w:val="auto"/>
          <w:kern w:val="28"/>
          <w:sz w:val="22"/>
          <w:szCs w:val="18"/>
        </w:rPr>
        <w:t xml:space="preserve">was given during Fiddle bag and </w:t>
      </w:r>
      <w:r w:rsidRPr="00511744">
        <w:rPr>
          <w:rFonts w:asciiTheme="minorHAnsi" w:hAnsiTheme="minorHAnsi"/>
          <w:b w:val="0"/>
          <w:bCs w:val="0"/>
          <w:color w:val="auto"/>
          <w:kern w:val="28"/>
          <w:sz w:val="22"/>
          <w:szCs w:val="18"/>
        </w:rPr>
        <w:t xml:space="preserve">handwriting sessions, as appropriate </w:t>
      </w:r>
      <w:r>
        <w:rPr>
          <w:rFonts w:asciiTheme="minorHAnsi" w:hAnsiTheme="minorHAnsi"/>
          <w:b w:val="0"/>
          <w:bCs w:val="0"/>
          <w:color w:val="auto"/>
          <w:kern w:val="28"/>
          <w:sz w:val="22"/>
          <w:szCs w:val="18"/>
        </w:rPr>
        <w:t xml:space="preserve">to this play-based learning and </w:t>
      </w:r>
      <w:r w:rsidRPr="00511744">
        <w:rPr>
          <w:rFonts w:asciiTheme="minorHAnsi" w:hAnsiTheme="minorHAnsi"/>
          <w:b w:val="0"/>
          <w:bCs w:val="0"/>
          <w:color w:val="auto"/>
          <w:kern w:val="28"/>
          <w:sz w:val="22"/>
          <w:szCs w:val="18"/>
        </w:rPr>
        <w:t>direct instruction.</w:t>
      </w:r>
    </w:p>
    <w:p w:rsidR="00C35D7E" w:rsidRPr="00683441" w:rsidRDefault="00C35D7E" w:rsidP="00511744">
      <w:pPr>
        <w:pStyle w:val="Heading2"/>
        <w:rPr>
          <w:rFonts w:asciiTheme="minorHAnsi" w:hAnsiTheme="minorHAnsi"/>
          <w:b w:val="0"/>
          <w:bCs w:val="0"/>
          <w:color w:val="auto"/>
          <w:kern w:val="28"/>
          <w:sz w:val="22"/>
          <w:szCs w:val="18"/>
        </w:rPr>
      </w:pPr>
      <w:r w:rsidRPr="0078669C">
        <w:t>Questions for reflection</w:t>
      </w:r>
    </w:p>
    <w:p w:rsidR="002A1414" w:rsidRPr="002A1414" w:rsidRDefault="002A1414" w:rsidP="003B7B19">
      <w:pPr>
        <w:pStyle w:val="Heading3"/>
        <w:rPr>
          <w:kern w:val="28"/>
          <w:sz w:val="20"/>
          <w:szCs w:val="20"/>
        </w:rPr>
      </w:pPr>
      <w:r w:rsidRPr="002A1414">
        <w:t>Questions for teacher-based reflection</w:t>
      </w:r>
    </w:p>
    <w:p w:rsidR="00C35D7E" w:rsidRPr="000534D0" w:rsidRDefault="00C35D7E" w:rsidP="000114A6">
      <w:pPr>
        <w:pStyle w:val="ListParagraph"/>
        <w:numPr>
          <w:ilvl w:val="0"/>
          <w:numId w:val="7"/>
        </w:numPr>
        <w:spacing w:after="0"/>
      </w:pPr>
      <w:r w:rsidRPr="000534D0">
        <w:t xml:space="preserve">How is </w:t>
      </w:r>
      <w:r w:rsidR="002A1414">
        <w:t>an array</w:t>
      </w:r>
      <w:r w:rsidRPr="000534D0">
        <w:t xml:space="preserve"> of </w:t>
      </w:r>
      <w:r w:rsidR="00A539F7">
        <w:t>effective</w:t>
      </w:r>
      <w:r w:rsidRPr="000534D0">
        <w:t xml:space="preserve"> pedagogies ensured?</w:t>
      </w:r>
    </w:p>
    <w:p w:rsidR="00C35D7E" w:rsidRPr="000534D0" w:rsidRDefault="00C35D7E" w:rsidP="000114A6">
      <w:pPr>
        <w:pStyle w:val="ListParagraph"/>
        <w:numPr>
          <w:ilvl w:val="0"/>
          <w:numId w:val="7"/>
        </w:numPr>
        <w:spacing w:after="0"/>
      </w:pPr>
      <w:r w:rsidRPr="000534D0">
        <w:t>How are holistic development and academic goals balanced?</w:t>
      </w:r>
    </w:p>
    <w:p w:rsidR="00C35D7E" w:rsidRPr="000534D0" w:rsidRDefault="00C35D7E" w:rsidP="000114A6">
      <w:pPr>
        <w:pStyle w:val="ListParagraph"/>
        <w:numPr>
          <w:ilvl w:val="0"/>
          <w:numId w:val="7"/>
        </w:numPr>
        <w:spacing w:after="0"/>
      </w:pPr>
      <w:r w:rsidRPr="000534D0">
        <w:t>How is a balance between child-initiated and adult-initiated learning experiences fostered?</w:t>
      </w:r>
    </w:p>
    <w:p w:rsidR="00C35D7E" w:rsidRPr="000534D0" w:rsidRDefault="00C35D7E" w:rsidP="000114A6">
      <w:pPr>
        <w:pStyle w:val="ListParagraph"/>
        <w:numPr>
          <w:ilvl w:val="0"/>
          <w:numId w:val="7"/>
        </w:numPr>
        <w:spacing w:after="0"/>
      </w:pPr>
      <w:r w:rsidRPr="000534D0">
        <w:t>How are positive personal relationships with children nurtured?</w:t>
      </w:r>
    </w:p>
    <w:p w:rsidR="00C35D7E" w:rsidRPr="000534D0" w:rsidRDefault="00C35D7E" w:rsidP="000114A6">
      <w:pPr>
        <w:pStyle w:val="ListParagraph"/>
        <w:numPr>
          <w:ilvl w:val="0"/>
          <w:numId w:val="7"/>
        </w:numPr>
        <w:spacing w:after="0"/>
      </w:pPr>
      <w:r w:rsidRPr="000534D0">
        <w:t>How is playfulness in learning and teaching interactions embedded?</w:t>
      </w:r>
    </w:p>
    <w:p w:rsidR="00C35D7E" w:rsidRPr="000534D0" w:rsidRDefault="00C35D7E" w:rsidP="000114A6">
      <w:pPr>
        <w:pStyle w:val="ListParagraph"/>
        <w:numPr>
          <w:ilvl w:val="0"/>
          <w:numId w:val="7"/>
        </w:numPr>
        <w:spacing w:after="0"/>
      </w:pPr>
      <w:r w:rsidRPr="000534D0">
        <w:t>How are high-quality, verbal interactions encouraged?</w:t>
      </w:r>
    </w:p>
    <w:p w:rsidR="00C35D7E" w:rsidRPr="000534D0" w:rsidRDefault="00C35D7E" w:rsidP="000114A6">
      <w:pPr>
        <w:pStyle w:val="ListParagraph"/>
        <w:numPr>
          <w:ilvl w:val="0"/>
          <w:numId w:val="7"/>
        </w:numPr>
        <w:spacing w:after="0"/>
      </w:pPr>
      <w:r w:rsidRPr="000534D0">
        <w:t>How are interactions to scaffold cognitive challenge and develop higher order thinking incorporated?</w:t>
      </w:r>
    </w:p>
    <w:p w:rsidR="00C35D7E" w:rsidRPr="000534D0" w:rsidRDefault="00C35D7E" w:rsidP="003974DE">
      <w:pPr>
        <w:pStyle w:val="ListParagraph"/>
        <w:numPr>
          <w:ilvl w:val="0"/>
          <w:numId w:val="7"/>
        </w:numPr>
        <w:ind w:left="714" w:hanging="357"/>
      </w:pPr>
      <w:r w:rsidRPr="000534D0">
        <w:t>How are real-life, imaginary, spontaneous and planned experiences integrated?</w:t>
      </w:r>
    </w:p>
    <w:p w:rsidR="002A1414" w:rsidRPr="002A1414" w:rsidRDefault="002A1414" w:rsidP="003B7B19">
      <w:pPr>
        <w:pStyle w:val="Heading3"/>
      </w:pPr>
      <w:r w:rsidRPr="002A1414">
        <w:t>Questions for teacher-based reflection</w:t>
      </w:r>
    </w:p>
    <w:p w:rsidR="00C35D7E" w:rsidRPr="000534D0" w:rsidRDefault="00C35D7E" w:rsidP="002A1414">
      <w:pPr>
        <w:pStyle w:val="ListParagraph"/>
        <w:numPr>
          <w:ilvl w:val="0"/>
          <w:numId w:val="9"/>
        </w:numPr>
        <w:spacing w:after="0"/>
      </w:pPr>
      <w:r w:rsidRPr="000534D0">
        <w:t>How is the provision of training, resources and support considered?</w:t>
      </w:r>
    </w:p>
    <w:p w:rsidR="002277AA" w:rsidRPr="000534D0" w:rsidRDefault="00C35D7E" w:rsidP="000114A6">
      <w:pPr>
        <w:pStyle w:val="ListParagraph"/>
        <w:numPr>
          <w:ilvl w:val="0"/>
          <w:numId w:val="7"/>
        </w:numPr>
        <w:spacing w:after="0"/>
      </w:pPr>
      <w:r w:rsidRPr="000534D0">
        <w:t>How are the professional demands on teachers, and the lead-in time required to establish new approaches, recognised and supported?</w:t>
      </w:r>
    </w:p>
    <w:sectPr w:rsidR="002277AA" w:rsidRPr="00053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312"/>
    <w:multiLevelType w:val="hybridMultilevel"/>
    <w:tmpl w:val="A1D60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6E7F91"/>
    <w:multiLevelType w:val="hybridMultilevel"/>
    <w:tmpl w:val="55E0C508"/>
    <w:lvl w:ilvl="0" w:tplc="D0DAB26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1F062E5"/>
    <w:multiLevelType w:val="hybridMultilevel"/>
    <w:tmpl w:val="EB166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98178A"/>
    <w:multiLevelType w:val="hybridMultilevel"/>
    <w:tmpl w:val="3FBC83F6"/>
    <w:lvl w:ilvl="0" w:tplc="14FC691C">
      <w:numFmt w:val="bullet"/>
      <w:lvlText w:val="-"/>
      <w:lvlJc w:val="left"/>
      <w:pPr>
        <w:ind w:left="720" w:hanging="360"/>
      </w:pPr>
      <w:rPr>
        <w:rFonts w:ascii="Calibri" w:eastAsiaTheme="minorEastAs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0D5407"/>
    <w:multiLevelType w:val="hybridMultilevel"/>
    <w:tmpl w:val="AD88B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4441AB"/>
    <w:multiLevelType w:val="hybridMultilevel"/>
    <w:tmpl w:val="147C18EC"/>
    <w:lvl w:ilvl="0" w:tplc="D0DAB26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EF13DE3"/>
    <w:multiLevelType w:val="hybridMultilevel"/>
    <w:tmpl w:val="B714E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132D86"/>
    <w:multiLevelType w:val="hybridMultilevel"/>
    <w:tmpl w:val="746E1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F54208"/>
    <w:multiLevelType w:val="hybridMultilevel"/>
    <w:tmpl w:val="25D255B8"/>
    <w:lvl w:ilvl="0" w:tplc="6C36B076">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A44280"/>
    <w:multiLevelType w:val="hybridMultilevel"/>
    <w:tmpl w:val="1E5C1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BF3DBF"/>
    <w:multiLevelType w:val="hybridMultilevel"/>
    <w:tmpl w:val="1B226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C8171C"/>
    <w:multiLevelType w:val="hybridMultilevel"/>
    <w:tmpl w:val="B7D271CA"/>
    <w:lvl w:ilvl="0" w:tplc="14FC691C">
      <w:numFmt w:val="bullet"/>
      <w:lvlText w:val="-"/>
      <w:lvlJc w:val="left"/>
      <w:pPr>
        <w:ind w:left="720" w:hanging="360"/>
      </w:pPr>
      <w:rPr>
        <w:rFonts w:ascii="Calibri" w:eastAsiaTheme="minorEastAs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0F2BA4"/>
    <w:multiLevelType w:val="hybridMultilevel"/>
    <w:tmpl w:val="F3024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B813B7"/>
    <w:multiLevelType w:val="hybridMultilevel"/>
    <w:tmpl w:val="8FEE47FC"/>
    <w:lvl w:ilvl="0" w:tplc="7744E0FA">
      <w:numFmt w:val="bullet"/>
      <w:lvlText w:val="•"/>
      <w:lvlJc w:val="left"/>
      <w:pPr>
        <w:ind w:left="720" w:hanging="360"/>
      </w:pPr>
      <w:rPr>
        <w:rFonts w:ascii="Calibri" w:eastAsiaTheme="minorEastAs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C017A1"/>
    <w:multiLevelType w:val="hybridMultilevel"/>
    <w:tmpl w:val="63ECA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777EAD"/>
    <w:multiLevelType w:val="hybridMultilevel"/>
    <w:tmpl w:val="F39E7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BE6CA6"/>
    <w:multiLevelType w:val="hybridMultilevel"/>
    <w:tmpl w:val="FA8C7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23558F"/>
    <w:multiLevelType w:val="hybridMultilevel"/>
    <w:tmpl w:val="1408D3EC"/>
    <w:lvl w:ilvl="0" w:tplc="D0DAB26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2B11436"/>
    <w:multiLevelType w:val="hybridMultilevel"/>
    <w:tmpl w:val="14461A20"/>
    <w:lvl w:ilvl="0" w:tplc="14FC691C">
      <w:numFmt w:val="bullet"/>
      <w:lvlText w:val="-"/>
      <w:lvlJc w:val="left"/>
      <w:pPr>
        <w:ind w:left="720" w:hanging="360"/>
      </w:pPr>
      <w:rPr>
        <w:rFonts w:ascii="Calibri" w:eastAsiaTheme="minorEastAs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BC79BE"/>
    <w:multiLevelType w:val="hybridMultilevel"/>
    <w:tmpl w:val="6450A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51360A"/>
    <w:multiLevelType w:val="hybridMultilevel"/>
    <w:tmpl w:val="C8AC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0C75FD"/>
    <w:multiLevelType w:val="hybridMultilevel"/>
    <w:tmpl w:val="A028C09A"/>
    <w:lvl w:ilvl="0" w:tplc="ABC2C61C">
      <w:numFmt w:val="bullet"/>
      <w:lvlText w:val="•"/>
      <w:lvlJc w:val="left"/>
      <w:pPr>
        <w:ind w:left="720" w:hanging="360"/>
      </w:pPr>
      <w:rPr>
        <w:rFonts w:ascii="Calibri" w:eastAsiaTheme="minorEastAs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990410"/>
    <w:multiLevelType w:val="hybridMultilevel"/>
    <w:tmpl w:val="2D265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9967D2"/>
    <w:multiLevelType w:val="hybridMultilevel"/>
    <w:tmpl w:val="4BE4F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AE1B03"/>
    <w:multiLevelType w:val="hybridMultilevel"/>
    <w:tmpl w:val="821A8A06"/>
    <w:lvl w:ilvl="0" w:tplc="7744E0FA">
      <w:numFmt w:val="bullet"/>
      <w:lvlText w:val="•"/>
      <w:lvlJc w:val="left"/>
      <w:pPr>
        <w:ind w:left="720" w:hanging="360"/>
      </w:pPr>
      <w:rPr>
        <w:rFonts w:ascii="Calibri" w:eastAsiaTheme="minorEastAs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8612FE"/>
    <w:multiLevelType w:val="hybridMultilevel"/>
    <w:tmpl w:val="8124E0BC"/>
    <w:lvl w:ilvl="0" w:tplc="7744E0FA">
      <w:numFmt w:val="bullet"/>
      <w:lvlText w:val="•"/>
      <w:lvlJc w:val="left"/>
      <w:pPr>
        <w:ind w:left="720" w:hanging="360"/>
      </w:pPr>
      <w:rPr>
        <w:rFonts w:ascii="Calibri" w:eastAsiaTheme="minorEastAs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F72E08"/>
    <w:multiLevelType w:val="hybridMultilevel"/>
    <w:tmpl w:val="56B27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8949BD"/>
    <w:multiLevelType w:val="hybridMultilevel"/>
    <w:tmpl w:val="653AB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B95D71"/>
    <w:multiLevelType w:val="hybridMultilevel"/>
    <w:tmpl w:val="F086D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6"/>
  </w:num>
  <w:num w:numId="5">
    <w:abstractNumId w:val="28"/>
  </w:num>
  <w:num w:numId="6">
    <w:abstractNumId w:val="9"/>
  </w:num>
  <w:num w:numId="7">
    <w:abstractNumId w:val="19"/>
  </w:num>
  <w:num w:numId="8">
    <w:abstractNumId w:val="20"/>
  </w:num>
  <w:num w:numId="9">
    <w:abstractNumId w:val="23"/>
  </w:num>
  <w:num w:numId="10">
    <w:abstractNumId w:val="2"/>
  </w:num>
  <w:num w:numId="11">
    <w:abstractNumId w:val="27"/>
  </w:num>
  <w:num w:numId="12">
    <w:abstractNumId w:val="22"/>
  </w:num>
  <w:num w:numId="13">
    <w:abstractNumId w:val="12"/>
  </w:num>
  <w:num w:numId="14">
    <w:abstractNumId w:val="26"/>
  </w:num>
  <w:num w:numId="15">
    <w:abstractNumId w:val="4"/>
  </w:num>
  <w:num w:numId="16">
    <w:abstractNumId w:val="16"/>
  </w:num>
  <w:num w:numId="17">
    <w:abstractNumId w:val="13"/>
  </w:num>
  <w:num w:numId="18">
    <w:abstractNumId w:val="25"/>
  </w:num>
  <w:num w:numId="19">
    <w:abstractNumId w:val="14"/>
  </w:num>
  <w:num w:numId="20">
    <w:abstractNumId w:val="24"/>
  </w:num>
  <w:num w:numId="21">
    <w:abstractNumId w:val="5"/>
  </w:num>
  <w:num w:numId="22">
    <w:abstractNumId w:val="11"/>
  </w:num>
  <w:num w:numId="23">
    <w:abstractNumId w:val="18"/>
  </w:num>
  <w:num w:numId="24">
    <w:abstractNumId w:val="1"/>
  </w:num>
  <w:num w:numId="25">
    <w:abstractNumId w:val="3"/>
  </w:num>
  <w:num w:numId="26">
    <w:abstractNumId w:val="17"/>
  </w:num>
  <w:num w:numId="27">
    <w:abstractNumId w:val="15"/>
  </w:num>
  <w:num w:numId="28">
    <w:abstractNumId w:val="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AC1"/>
    <w:rsid w:val="000114A6"/>
    <w:rsid w:val="00047F4D"/>
    <w:rsid w:val="000534D0"/>
    <w:rsid w:val="000552C4"/>
    <w:rsid w:val="000719D7"/>
    <w:rsid w:val="000838DD"/>
    <w:rsid w:val="0009166F"/>
    <w:rsid w:val="0011412A"/>
    <w:rsid w:val="00141797"/>
    <w:rsid w:val="0014619F"/>
    <w:rsid w:val="00157B03"/>
    <w:rsid w:val="00162BF9"/>
    <w:rsid w:val="001B4A8A"/>
    <w:rsid w:val="001E4767"/>
    <w:rsid w:val="002042DB"/>
    <w:rsid w:val="002277AA"/>
    <w:rsid w:val="00274341"/>
    <w:rsid w:val="002A1414"/>
    <w:rsid w:val="002D2BBB"/>
    <w:rsid w:val="00372599"/>
    <w:rsid w:val="003974DE"/>
    <w:rsid w:val="003B1DDC"/>
    <w:rsid w:val="003B7B19"/>
    <w:rsid w:val="00403ED8"/>
    <w:rsid w:val="00405522"/>
    <w:rsid w:val="00411562"/>
    <w:rsid w:val="00484E5E"/>
    <w:rsid w:val="0048796E"/>
    <w:rsid w:val="004D34D1"/>
    <w:rsid w:val="00511744"/>
    <w:rsid w:val="0051575E"/>
    <w:rsid w:val="00517EA7"/>
    <w:rsid w:val="00542322"/>
    <w:rsid w:val="005443A9"/>
    <w:rsid w:val="00582AC1"/>
    <w:rsid w:val="0063141B"/>
    <w:rsid w:val="00636E71"/>
    <w:rsid w:val="00683441"/>
    <w:rsid w:val="0069004F"/>
    <w:rsid w:val="00691751"/>
    <w:rsid w:val="006A4A25"/>
    <w:rsid w:val="006D31C8"/>
    <w:rsid w:val="006F64E8"/>
    <w:rsid w:val="00743F50"/>
    <w:rsid w:val="00750371"/>
    <w:rsid w:val="0078669C"/>
    <w:rsid w:val="00791022"/>
    <w:rsid w:val="007A3610"/>
    <w:rsid w:val="007A7025"/>
    <w:rsid w:val="007D45E7"/>
    <w:rsid w:val="007E1151"/>
    <w:rsid w:val="007E27C1"/>
    <w:rsid w:val="008E600F"/>
    <w:rsid w:val="00914841"/>
    <w:rsid w:val="0091484C"/>
    <w:rsid w:val="00965D40"/>
    <w:rsid w:val="009932E8"/>
    <w:rsid w:val="00A539F7"/>
    <w:rsid w:val="00AB76E2"/>
    <w:rsid w:val="00B71830"/>
    <w:rsid w:val="00B84776"/>
    <w:rsid w:val="00B90836"/>
    <w:rsid w:val="00BA20BF"/>
    <w:rsid w:val="00BB3F2F"/>
    <w:rsid w:val="00C35D7E"/>
    <w:rsid w:val="00C63D62"/>
    <w:rsid w:val="00CA70E7"/>
    <w:rsid w:val="00D13C5B"/>
    <w:rsid w:val="00D4330C"/>
    <w:rsid w:val="00D527F9"/>
    <w:rsid w:val="00D55F43"/>
    <w:rsid w:val="00D61C55"/>
    <w:rsid w:val="00DB2881"/>
    <w:rsid w:val="00E1386B"/>
    <w:rsid w:val="00E82D86"/>
    <w:rsid w:val="00E9595F"/>
    <w:rsid w:val="00EA41B0"/>
    <w:rsid w:val="00F96DD6"/>
    <w:rsid w:val="00FD51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4C45EA"/>
  <w14:defaultImageDpi w14:val="0"/>
  <w15:docId w15:val="{5C9A662E-7755-4F53-8E71-599512AE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zh-CN"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7B19"/>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D61C55"/>
    <w:pPr>
      <w:keepNext/>
      <w:keepLines/>
      <w:spacing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D61C55"/>
    <w:pPr>
      <w:keepNext/>
      <w:keepLines/>
      <w:spacing w:after="0"/>
      <w:outlineLvl w:val="2"/>
    </w:pPr>
    <w:rPr>
      <w:rFonts w:asciiTheme="majorHAnsi" w:eastAsiaTheme="majorEastAsia" w:hAnsiTheme="maj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7B19"/>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D61C55"/>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locked/>
    <w:rsid w:val="00D61C55"/>
    <w:rPr>
      <w:rFonts w:asciiTheme="majorHAnsi" w:eastAsiaTheme="majorEastAsia" w:hAnsiTheme="majorHAnsi" w:cs="Times New Roman"/>
      <w:b/>
      <w:bCs/>
      <w:color w:val="4F81BD" w:themeColor="accent1"/>
    </w:rPr>
  </w:style>
  <w:style w:type="paragraph" w:styleId="BalloonText">
    <w:name w:val="Balloon Text"/>
    <w:basedOn w:val="Normal"/>
    <w:link w:val="BalloonTextChar"/>
    <w:uiPriority w:val="99"/>
    <w:semiHidden/>
    <w:unhideWhenUsed/>
    <w:rsid w:val="00582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2AC1"/>
    <w:rPr>
      <w:rFonts w:ascii="Tahoma" w:hAnsi="Tahoma" w:cs="Tahoma"/>
      <w:sz w:val="16"/>
      <w:szCs w:val="16"/>
    </w:rPr>
  </w:style>
  <w:style w:type="character" w:styleId="Hyperlink">
    <w:name w:val="Hyperlink"/>
    <w:basedOn w:val="DefaultParagraphFont"/>
    <w:uiPriority w:val="99"/>
    <w:unhideWhenUsed/>
    <w:rsid w:val="002277AA"/>
    <w:rPr>
      <w:rFonts w:cs="Times New Roman"/>
      <w:color w:val="0000FF" w:themeColor="hyperlink"/>
      <w:u w:val="single"/>
    </w:rPr>
  </w:style>
  <w:style w:type="paragraph" w:styleId="ListParagraph">
    <w:name w:val="List Paragraph"/>
    <w:basedOn w:val="Normal"/>
    <w:uiPriority w:val="34"/>
    <w:qFormat/>
    <w:rsid w:val="002042DB"/>
    <w:pPr>
      <w:ind w:left="720"/>
      <w:contextualSpacing/>
    </w:pPr>
  </w:style>
  <w:style w:type="character" w:styleId="CommentReference">
    <w:name w:val="annotation reference"/>
    <w:basedOn w:val="DefaultParagraphFont"/>
    <w:uiPriority w:val="99"/>
    <w:semiHidden/>
    <w:unhideWhenUsed/>
    <w:rsid w:val="00B71830"/>
    <w:rPr>
      <w:rFonts w:cs="Times New Roman"/>
      <w:sz w:val="16"/>
      <w:szCs w:val="16"/>
    </w:rPr>
  </w:style>
  <w:style w:type="paragraph" w:styleId="CommentText">
    <w:name w:val="annotation text"/>
    <w:basedOn w:val="Normal"/>
    <w:link w:val="CommentTextChar"/>
    <w:uiPriority w:val="99"/>
    <w:semiHidden/>
    <w:unhideWhenUsed/>
    <w:rsid w:val="00B7183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71830"/>
    <w:rPr>
      <w:rFonts w:cs="Times New Roman"/>
      <w:sz w:val="20"/>
      <w:szCs w:val="20"/>
    </w:rPr>
  </w:style>
  <w:style w:type="paragraph" w:styleId="CommentSubject">
    <w:name w:val="annotation subject"/>
    <w:basedOn w:val="CommentText"/>
    <w:next w:val="CommentText"/>
    <w:link w:val="CommentSubjectChar"/>
    <w:uiPriority w:val="99"/>
    <w:semiHidden/>
    <w:unhideWhenUsed/>
    <w:rsid w:val="00B71830"/>
    <w:rPr>
      <w:b/>
      <w:bCs/>
    </w:rPr>
  </w:style>
  <w:style w:type="character" w:customStyle="1" w:styleId="CommentSubjectChar">
    <w:name w:val="Comment Subject Char"/>
    <w:basedOn w:val="CommentTextChar"/>
    <w:link w:val="CommentSubject"/>
    <w:uiPriority w:val="99"/>
    <w:semiHidden/>
    <w:locked/>
    <w:rsid w:val="00B71830"/>
    <w:rPr>
      <w:rFonts w:cs="Times New Roman"/>
      <w:b/>
      <w:bCs/>
      <w:sz w:val="20"/>
      <w:szCs w:val="20"/>
    </w:rPr>
  </w:style>
  <w:style w:type="character" w:styleId="Strong">
    <w:name w:val="Strong"/>
    <w:basedOn w:val="DefaultParagraphFont"/>
    <w:uiPriority w:val="22"/>
    <w:qFormat/>
    <w:rsid w:val="007A361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441408">
      <w:marLeft w:val="0"/>
      <w:marRight w:val="0"/>
      <w:marTop w:val="0"/>
      <w:marBottom w:val="0"/>
      <w:divBdr>
        <w:top w:val="none" w:sz="0" w:space="0" w:color="auto"/>
        <w:left w:val="none" w:sz="0" w:space="0" w:color="auto"/>
        <w:bottom w:val="none" w:sz="0" w:space="0" w:color="auto"/>
        <w:right w:val="none" w:sz="0" w:space="0" w:color="auto"/>
      </w:divBdr>
    </w:div>
    <w:div w:id="1849441409">
      <w:marLeft w:val="0"/>
      <w:marRight w:val="0"/>
      <w:marTop w:val="0"/>
      <w:marBottom w:val="0"/>
      <w:divBdr>
        <w:top w:val="none" w:sz="0" w:space="0" w:color="auto"/>
        <w:left w:val="none" w:sz="0" w:space="0" w:color="auto"/>
        <w:bottom w:val="none" w:sz="0" w:space="0" w:color="auto"/>
        <w:right w:val="none" w:sz="0" w:space="0" w:color="auto"/>
      </w:divBdr>
    </w:div>
    <w:div w:id="1849441410">
      <w:marLeft w:val="0"/>
      <w:marRight w:val="0"/>
      <w:marTop w:val="0"/>
      <w:marBottom w:val="0"/>
      <w:divBdr>
        <w:top w:val="none" w:sz="0" w:space="0" w:color="auto"/>
        <w:left w:val="none" w:sz="0" w:space="0" w:color="auto"/>
        <w:bottom w:val="none" w:sz="0" w:space="0" w:color="auto"/>
        <w:right w:val="none" w:sz="0" w:space="0" w:color="auto"/>
      </w:divBdr>
    </w:div>
    <w:div w:id="1849441411">
      <w:marLeft w:val="0"/>
      <w:marRight w:val="0"/>
      <w:marTop w:val="0"/>
      <w:marBottom w:val="0"/>
      <w:divBdr>
        <w:top w:val="none" w:sz="0" w:space="0" w:color="auto"/>
        <w:left w:val="none" w:sz="0" w:space="0" w:color="auto"/>
        <w:bottom w:val="none" w:sz="0" w:space="0" w:color="auto"/>
        <w:right w:val="none" w:sz="0" w:space="0" w:color="auto"/>
      </w:divBdr>
    </w:div>
    <w:div w:id="1849441412">
      <w:marLeft w:val="0"/>
      <w:marRight w:val="0"/>
      <w:marTop w:val="0"/>
      <w:marBottom w:val="0"/>
      <w:divBdr>
        <w:top w:val="none" w:sz="0" w:space="0" w:color="auto"/>
        <w:left w:val="none" w:sz="0" w:space="0" w:color="auto"/>
        <w:bottom w:val="none" w:sz="0" w:space="0" w:color="auto"/>
        <w:right w:val="none" w:sz="0" w:space="0" w:color="auto"/>
      </w:divBdr>
    </w:div>
    <w:div w:id="1849441413">
      <w:marLeft w:val="0"/>
      <w:marRight w:val="0"/>
      <w:marTop w:val="0"/>
      <w:marBottom w:val="0"/>
      <w:divBdr>
        <w:top w:val="none" w:sz="0" w:space="0" w:color="auto"/>
        <w:left w:val="none" w:sz="0" w:space="0" w:color="auto"/>
        <w:bottom w:val="none" w:sz="0" w:space="0" w:color="auto"/>
        <w:right w:val="none" w:sz="0" w:space="0" w:color="auto"/>
      </w:divBdr>
    </w:div>
    <w:div w:id="1849441414">
      <w:marLeft w:val="0"/>
      <w:marRight w:val="0"/>
      <w:marTop w:val="0"/>
      <w:marBottom w:val="0"/>
      <w:divBdr>
        <w:top w:val="none" w:sz="0" w:space="0" w:color="auto"/>
        <w:left w:val="none" w:sz="0" w:space="0" w:color="auto"/>
        <w:bottom w:val="none" w:sz="0" w:space="0" w:color="auto"/>
        <w:right w:val="none" w:sz="0" w:space="0" w:color="auto"/>
      </w:divBdr>
    </w:div>
    <w:div w:id="1849441415">
      <w:marLeft w:val="0"/>
      <w:marRight w:val="0"/>
      <w:marTop w:val="0"/>
      <w:marBottom w:val="0"/>
      <w:divBdr>
        <w:top w:val="none" w:sz="0" w:space="0" w:color="auto"/>
        <w:left w:val="none" w:sz="0" w:space="0" w:color="auto"/>
        <w:bottom w:val="none" w:sz="0" w:space="0" w:color="auto"/>
        <w:right w:val="none" w:sz="0" w:space="0" w:color="auto"/>
      </w:divBdr>
    </w:div>
    <w:div w:id="1849441416">
      <w:marLeft w:val="0"/>
      <w:marRight w:val="0"/>
      <w:marTop w:val="0"/>
      <w:marBottom w:val="0"/>
      <w:divBdr>
        <w:top w:val="none" w:sz="0" w:space="0" w:color="auto"/>
        <w:left w:val="none" w:sz="0" w:space="0" w:color="auto"/>
        <w:bottom w:val="none" w:sz="0" w:space="0" w:color="auto"/>
        <w:right w:val="none" w:sz="0" w:space="0" w:color="auto"/>
      </w:divBdr>
    </w:div>
    <w:div w:id="1849441417">
      <w:marLeft w:val="0"/>
      <w:marRight w:val="0"/>
      <w:marTop w:val="0"/>
      <w:marBottom w:val="0"/>
      <w:divBdr>
        <w:top w:val="none" w:sz="0" w:space="0" w:color="auto"/>
        <w:left w:val="none" w:sz="0" w:space="0" w:color="auto"/>
        <w:bottom w:val="none" w:sz="0" w:space="0" w:color="auto"/>
        <w:right w:val="none" w:sz="0" w:space="0" w:color="auto"/>
      </w:divBdr>
    </w:div>
    <w:div w:id="1849441418">
      <w:marLeft w:val="0"/>
      <w:marRight w:val="0"/>
      <w:marTop w:val="0"/>
      <w:marBottom w:val="0"/>
      <w:divBdr>
        <w:top w:val="none" w:sz="0" w:space="0" w:color="auto"/>
        <w:left w:val="none" w:sz="0" w:space="0" w:color="auto"/>
        <w:bottom w:val="none" w:sz="0" w:space="0" w:color="auto"/>
        <w:right w:val="none" w:sz="0" w:space="0" w:color="auto"/>
      </w:divBdr>
    </w:div>
    <w:div w:id="1849441419">
      <w:marLeft w:val="0"/>
      <w:marRight w:val="0"/>
      <w:marTop w:val="0"/>
      <w:marBottom w:val="0"/>
      <w:divBdr>
        <w:top w:val="none" w:sz="0" w:space="0" w:color="auto"/>
        <w:left w:val="none" w:sz="0" w:space="0" w:color="auto"/>
        <w:bottom w:val="none" w:sz="0" w:space="0" w:color="auto"/>
        <w:right w:val="none" w:sz="0" w:space="0" w:color="auto"/>
      </w:divBdr>
    </w:div>
    <w:div w:id="1849441420">
      <w:marLeft w:val="0"/>
      <w:marRight w:val="0"/>
      <w:marTop w:val="0"/>
      <w:marBottom w:val="0"/>
      <w:divBdr>
        <w:top w:val="none" w:sz="0" w:space="0" w:color="auto"/>
        <w:left w:val="none" w:sz="0" w:space="0" w:color="auto"/>
        <w:bottom w:val="none" w:sz="0" w:space="0" w:color="auto"/>
        <w:right w:val="none" w:sz="0" w:space="0" w:color="auto"/>
      </w:divBdr>
    </w:div>
    <w:div w:id="1849441421">
      <w:marLeft w:val="0"/>
      <w:marRight w:val="0"/>
      <w:marTop w:val="0"/>
      <w:marBottom w:val="0"/>
      <w:divBdr>
        <w:top w:val="none" w:sz="0" w:space="0" w:color="auto"/>
        <w:left w:val="none" w:sz="0" w:space="0" w:color="auto"/>
        <w:bottom w:val="none" w:sz="0" w:space="0" w:color="auto"/>
        <w:right w:val="none" w:sz="0" w:space="0" w:color="auto"/>
      </w:divBdr>
    </w:div>
    <w:div w:id="1849441422">
      <w:marLeft w:val="0"/>
      <w:marRight w:val="0"/>
      <w:marTop w:val="0"/>
      <w:marBottom w:val="0"/>
      <w:divBdr>
        <w:top w:val="none" w:sz="0" w:space="0" w:color="auto"/>
        <w:left w:val="none" w:sz="0" w:space="0" w:color="auto"/>
        <w:bottom w:val="none" w:sz="0" w:space="0" w:color="auto"/>
        <w:right w:val="none" w:sz="0" w:space="0" w:color="auto"/>
      </w:divBdr>
    </w:div>
    <w:div w:id="1849441423">
      <w:marLeft w:val="0"/>
      <w:marRight w:val="0"/>
      <w:marTop w:val="0"/>
      <w:marBottom w:val="0"/>
      <w:divBdr>
        <w:top w:val="none" w:sz="0" w:space="0" w:color="auto"/>
        <w:left w:val="none" w:sz="0" w:space="0" w:color="auto"/>
        <w:bottom w:val="none" w:sz="0" w:space="0" w:color="auto"/>
        <w:right w:val="none" w:sz="0" w:space="0" w:color="auto"/>
      </w:divBdr>
    </w:div>
    <w:div w:id="1849441424">
      <w:marLeft w:val="0"/>
      <w:marRight w:val="0"/>
      <w:marTop w:val="0"/>
      <w:marBottom w:val="0"/>
      <w:divBdr>
        <w:top w:val="none" w:sz="0" w:space="0" w:color="auto"/>
        <w:left w:val="none" w:sz="0" w:space="0" w:color="auto"/>
        <w:bottom w:val="none" w:sz="0" w:space="0" w:color="auto"/>
        <w:right w:val="none" w:sz="0" w:space="0" w:color="auto"/>
      </w:divBdr>
    </w:div>
    <w:div w:id="1849441425">
      <w:marLeft w:val="0"/>
      <w:marRight w:val="0"/>
      <w:marTop w:val="0"/>
      <w:marBottom w:val="0"/>
      <w:divBdr>
        <w:top w:val="none" w:sz="0" w:space="0" w:color="auto"/>
        <w:left w:val="none" w:sz="0" w:space="0" w:color="auto"/>
        <w:bottom w:val="none" w:sz="0" w:space="0" w:color="auto"/>
        <w:right w:val="none" w:sz="0" w:space="0" w:color="auto"/>
      </w:divBdr>
    </w:div>
    <w:div w:id="18494414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2023-08-11T00:11:11+00:00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2023-08-11T00:11:11+00:00</PPLastReviewedDate>
    <PPSubmittedDate xmlns="687c0ba5-25f6-467d-a8e9-4285ca7a69ae">2023-08-11T00:10:46+00:00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369CD-86E1-49EB-84B2-58C487BCB014}"/>
</file>

<file path=customXml/itemProps2.xml><?xml version="1.0" encoding="utf-8"?>
<ds:datastoreItem xmlns:ds="http://schemas.openxmlformats.org/officeDocument/2006/customXml" ds:itemID="{C7001996-7F8A-4FAD-9E7A-84FD2A9A1C16}"/>
</file>

<file path=customXml/itemProps3.xml><?xml version="1.0" encoding="utf-8"?>
<ds:datastoreItem xmlns:ds="http://schemas.openxmlformats.org/officeDocument/2006/customXml" ds:itemID="{EAC499EC-475F-457B-A20E-9591C0290858}"/>
</file>

<file path=docProps/app.xml><?xml version="1.0" encoding="utf-8"?>
<Properties xmlns="http://schemas.openxmlformats.org/officeDocument/2006/extended-properties" xmlns:vt="http://schemas.openxmlformats.org/officeDocument/2006/docPropsVTypes">
  <Template>Normal.dotm</Template>
  <TotalTime>154</TotalTime>
  <Pages>6</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4 - Examples of practice in Prep/Year 1 </dc:title>
  <dc:creator>FREDERIKSEN, Maree</dc:creator>
  <cp:lastModifiedBy>HORN, Michelle</cp:lastModifiedBy>
  <cp:revision>9</cp:revision>
  <cp:lastPrinted>2015-10-12T03:46:00Z</cp:lastPrinted>
  <dcterms:created xsi:type="dcterms:W3CDTF">2018-04-23T01:39:00Z</dcterms:created>
  <dcterms:modified xsi:type="dcterms:W3CDTF">2018-08-09T00:55:00Z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