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AA" w:rsidRPr="0078669C" w:rsidRDefault="002277AA" w:rsidP="0063141B">
      <w:pPr>
        <w:pStyle w:val="Heading1"/>
        <w:rPr>
          <w:rFonts w:eastAsiaTheme="minorEastAsia"/>
          <w:color w:val="auto"/>
        </w:rPr>
      </w:pPr>
      <w:r w:rsidRPr="0078669C">
        <w:t>Aligning curriculum, pedagogies and assessment - An example of practice in Prep</w:t>
      </w:r>
      <w:r w:rsidR="007D45E7">
        <w:t>/Year 1</w:t>
      </w:r>
    </w:p>
    <w:p w:rsidR="00D61C55" w:rsidRPr="003B7B19" w:rsidRDefault="007D45E7" w:rsidP="0063141B">
      <w:pPr>
        <w:pStyle w:val="Heading1"/>
      </w:pPr>
      <w:r>
        <w:t>Explicit instruction</w:t>
      </w:r>
      <w:r w:rsidR="002277AA" w:rsidRPr="003B7B19">
        <w:t xml:space="preserve"> - ‘</w:t>
      </w:r>
      <w:r>
        <w:t>Letters from Annie and Jake’</w:t>
      </w:r>
    </w:p>
    <w:p w:rsidR="002277AA" w:rsidRPr="003B7B19" w:rsidRDefault="002277AA" w:rsidP="0063141B">
      <w:pPr>
        <w:pStyle w:val="Heading1"/>
      </w:pPr>
      <w:r w:rsidRPr="003B7B19">
        <w:t>Australian Curriculum</w:t>
      </w:r>
      <w:r w:rsidR="002042DB" w:rsidRPr="003B7B19">
        <w:t xml:space="preserve"> </w:t>
      </w:r>
      <w:r w:rsidR="007D45E7">
        <w:t>–</w:t>
      </w:r>
      <w:r w:rsidR="002042DB" w:rsidRPr="003B7B19">
        <w:t xml:space="preserve"> </w:t>
      </w:r>
      <w:r w:rsidR="007D45E7">
        <w:t>Health and Physical Education</w:t>
      </w:r>
    </w:p>
    <w:p w:rsidR="00AB76E2" w:rsidRPr="0078669C" w:rsidRDefault="00AB76E2" w:rsidP="0063141B">
      <w:pPr>
        <w:pStyle w:val="Heading2"/>
      </w:pPr>
      <w:r w:rsidRPr="0078669C">
        <w:t>Our Students - Working together to ensure that every day, in every classroom, every student is learning and achieving</w:t>
      </w:r>
    </w:p>
    <w:p w:rsidR="005E74DE" w:rsidRPr="005E74DE" w:rsidRDefault="005E74DE" w:rsidP="005E74DE">
      <w:pPr>
        <w:pStyle w:val="Heading2"/>
        <w:rPr>
          <w:rFonts w:asciiTheme="minorHAnsi" w:eastAsiaTheme="minorEastAsia" w:hAnsiTheme="minorHAnsi"/>
          <w:b w:val="0"/>
          <w:bCs w:val="0"/>
          <w:color w:val="auto"/>
          <w:sz w:val="22"/>
          <w:szCs w:val="22"/>
        </w:rPr>
      </w:pPr>
      <w:r w:rsidRPr="005E74DE">
        <w:rPr>
          <w:rFonts w:asciiTheme="minorHAnsi" w:eastAsiaTheme="minorEastAsia" w:hAnsiTheme="minorHAnsi"/>
          <w:b w:val="0"/>
          <w:bCs w:val="0"/>
          <w:color w:val="auto"/>
          <w:sz w:val="22"/>
          <w:szCs w:val="22"/>
        </w:rPr>
        <w:t>This is an example of how one teacher incorporated explicit instruction</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when implementing the Australian Curriculum Health and Physical</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Education learning area in a Prep/Year 1 classroom.</w:t>
      </w:r>
    </w:p>
    <w:p w:rsidR="005E74DE" w:rsidRPr="005E74DE" w:rsidRDefault="005E74DE" w:rsidP="005E74DE">
      <w:pPr>
        <w:pStyle w:val="Heading2"/>
        <w:rPr>
          <w:rFonts w:asciiTheme="minorHAnsi" w:eastAsiaTheme="minorEastAsia" w:hAnsiTheme="minorHAnsi"/>
          <w:b w:val="0"/>
          <w:bCs w:val="0"/>
          <w:color w:val="auto"/>
          <w:sz w:val="22"/>
          <w:szCs w:val="22"/>
        </w:rPr>
      </w:pPr>
      <w:r w:rsidRPr="005E74DE">
        <w:rPr>
          <w:rFonts w:asciiTheme="minorHAnsi" w:eastAsiaTheme="minorEastAsia" w:hAnsiTheme="minorHAnsi"/>
          <w:b w:val="0"/>
          <w:bCs w:val="0"/>
          <w:color w:val="auto"/>
          <w:sz w:val="22"/>
          <w:szCs w:val="22"/>
        </w:rPr>
        <w:t>In response to Australian Early Development Census (AEDC) data related to</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the Social competence domain and a requirement to embed the school rules</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Be safe, Be respectful and Be responsible into daily practice, the teacher</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 xml:space="preserve">developed five expectations. The five expectations were Gentle touch, </w:t>
      </w:r>
      <w:proofErr w:type="gramStart"/>
      <w:r w:rsidRPr="005E74DE">
        <w:rPr>
          <w:rFonts w:asciiTheme="minorHAnsi" w:eastAsiaTheme="minorEastAsia" w:hAnsiTheme="minorHAnsi"/>
          <w:b w:val="0"/>
          <w:bCs w:val="0"/>
          <w:color w:val="auto"/>
          <w:sz w:val="22"/>
          <w:szCs w:val="22"/>
        </w:rPr>
        <w:t>Nice</w:t>
      </w:r>
      <w:proofErr w:type="gramEnd"/>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talk, Sharing and caring, Right place at the right time, and</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Have-a-go.</w:t>
      </w:r>
    </w:p>
    <w:p w:rsidR="005E74DE" w:rsidRPr="005E74DE" w:rsidRDefault="005E74DE" w:rsidP="005E74DE">
      <w:pPr>
        <w:pStyle w:val="Heading2"/>
        <w:rPr>
          <w:rFonts w:asciiTheme="minorHAnsi" w:eastAsiaTheme="minorEastAsia" w:hAnsiTheme="minorHAnsi"/>
          <w:b w:val="0"/>
          <w:bCs w:val="0"/>
          <w:color w:val="auto"/>
          <w:sz w:val="22"/>
          <w:szCs w:val="22"/>
        </w:rPr>
      </w:pPr>
      <w:r w:rsidRPr="005E74DE">
        <w:rPr>
          <w:rFonts w:asciiTheme="minorHAnsi" w:eastAsiaTheme="minorEastAsia" w:hAnsiTheme="minorHAnsi"/>
          <w:b w:val="0"/>
          <w:bCs w:val="0"/>
          <w:color w:val="auto"/>
          <w:sz w:val="22"/>
          <w:szCs w:val="22"/>
        </w:rPr>
        <w:t>The teacher composed five letters, which were sent from Annie and Jake, two</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dolls which were yet to be introduced to the young learners. Each letter was</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linked to one of the five expectations and outlined Annie and Jake’s fears</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about coming to school (e.g. We would really love to come to school and be</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in Prep/Year 1, but we are frightened that someone might hit us).</w:t>
      </w:r>
    </w:p>
    <w:p w:rsidR="005E74DE" w:rsidRDefault="005E74DE" w:rsidP="005E74DE">
      <w:pPr>
        <w:pStyle w:val="Heading2"/>
        <w:rPr>
          <w:rFonts w:asciiTheme="minorHAnsi" w:eastAsiaTheme="minorEastAsia" w:hAnsiTheme="minorHAnsi"/>
          <w:b w:val="0"/>
          <w:bCs w:val="0"/>
          <w:color w:val="auto"/>
          <w:sz w:val="22"/>
          <w:szCs w:val="22"/>
        </w:rPr>
      </w:pPr>
      <w:r w:rsidRPr="005E74DE">
        <w:rPr>
          <w:rFonts w:asciiTheme="minorHAnsi" w:eastAsiaTheme="minorEastAsia" w:hAnsiTheme="minorHAnsi"/>
          <w:b w:val="0"/>
          <w:bCs w:val="0"/>
          <w:color w:val="auto"/>
          <w:sz w:val="22"/>
          <w:szCs w:val="22"/>
        </w:rPr>
        <w:t>On receipt of each letter, the teacher was able to introduce one of the five</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expectations to the young learners, and collaboratively explore what each of</w:t>
      </w:r>
      <w:r>
        <w:rPr>
          <w:rFonts w:asciiTheme="minorHAnsi" w:eastAsiaTheme="minorEastAsia" w:hAnsiTheme="minorHAnsi"/>
          <w:b w:val="0"/>
          <w:bCs w:val="0"/>
          <w:color w:val="auto"/>
          <w:sz w:val="22"/>
          <w:szCs w:val="22"/>
        </w:rPr>
        <w:t xml:space="preserve"> </w:t>
      </w:r>
      <w:r w:rsidRPr="005E74DE">
        <w:rPr>
          <w:rFonts w:asciiTheme="minorHAnsi" w:eastAsiaTheme="minorEastAsia" w:hAnsiTheme="minorHAnsi"/>
          <w:b w:val="0"/>
          <w:bCs w:val="0"/>
          <w:color w:val="auto"/>
          <w:sz w:val="22"/>
          <w:szCs w:val="22"/>
        </w:rPr>
        <w:t>the five expectations would look like, sound like and feel like.</w:t>
      </w:r>
    </w:p>
    <w:p w:rsidR="005E74DE" w:rsidRDefault="005E74DE" w:rsidP="005E74DE">
      <w:r>
        <w:t xml:space="preserve">As part of this explicit instruction, the </w:t>
      </w:r>
      <w:r>
        <w:t xml:space="preserve">teacher and young learners then </w:t>
      </w:r>
      <w:r>
        <w:t xml:space="preserve">jointly constructed a response to Annie </w:t>
      </w:r>
      <w:r>
        <w:t xml:space="preserve">and Jake outlining the targeted </w:t>
      </w:r>
      <w:r>
        <w:t>Prep/Year 1 expectation. Following on f</w:t>
      </w:r>
      <w:r>
        <w:t xml:space="preserve">rom this, the teacher asked the </w:t>
      </w:r>
      <w:r>
        <w:t>young learners to model and practise the idea</w:t>
      </w:r>
      <w:r>
        <w:t xml:space="preserve">s described in the letter. This </w:t>
      </w:r>
      <w:r>
        <w:t>supported the young learners’ understan</w:t>
      </w:r>
      <w:r>
        <w:t xml:space="preserve">ding of the personal and social </w:t>
      </w:r>
      <w:r>
        <w:t>skills required for positive interaction.</w:t>
      </w:r>
    </w:p>
    <w:p w:rsidR="005E74DE" w:rsidRDefault="005E74DE" w:rsidP="005E74DE">
      <w:r>
        <w:t>After receiving and responding to five letters</w:t>
      </w:r>
      <w:r>
        <w:t xml:space="preserve"> from Annie and Jake, the young </w:t>
      </w:r>
      <w:r>
        <w:t>learners received a final letter saying that</w:t>
      </w:r>
      <w:r>
        <w:t xml:space="preserve"> Annie and Jake were happy that </w:t>
      </w:r>
      <w:r>
        <w:t xml:space="preserve">Prep/Year 1 used Gentle touch and Nice talk, </w:t>
      </w:r>
      <w:r>
        <w:t xml:space="preserve">were Sharing and caring, in the </w:t>
      </w:r>
      <w:r>
        <w:t>Right place at the right time and were Hav</w:t>
      </w:r>
      <w:r>
        <w:t xml:space="preserve">e-a-go kids. Annie and Jake had </w:t>
      </w:r>
      <w:r>
        <w:t>decided to come to Prep/Year 1.</w:t>
      </w:r>
    </w:p>
    <w:p w:rsidR="005E74DE" w:rsidRPr="005E74DE" w:rsidRDefault="005E74DE" w:rsidP="005E74DE">
      <w:r>
        <w:t>Annie and Jake arrived at school t</w:t>
      </w:r>
      <w:r>
        <w:t xml:space="preserve">he next day and became honorary </w:t>
      </w:r>
      <w:r>
        <w:t>members of the class. The dolls were used t</w:t>
      </w:r>
      <w:r>
        <w:t xml:space="preserve">o revisit, reinforce and reward </w:t>
      </w:r>
      <w:r>
        <w:t>the five expectations. Each of the five expe</w:t>
      </w:r>
      <w:r>
        <w:t xml:space="preserve">ctations also had an associated </w:t>
      </w:r>
      <w:r>
        <w:t xml:space="preserve">visual that was used for classroom posters, </w:t>
      </w:r>
      <w:r>
        <w:t xml:space="preserve">lanyard visuals for teacher and </w:t>
      </w:r>
      <w:r>
        <w:t>teacher aide and praise notes, which were g</w:t>
      </w:r>
      <w:r>
        <w:t xml:space="preserve">iven to the young learners when </w:t>
      </w:r>
      <w:r>
        <w:t>they were seen displaying the five expectations.</w:t>
      </w:r>
    </w:p>
    <w:p w:rsidR="00542322" w:rsidRPr="007D45E7" w:rsidRDefault="00AB76E2" w:rsidP="005E74DE">
      <w:pPr>
        <w:pStyle w:val="Heading2"/>
        <w:rPr>
          <w:rFonts w:asciiTheme="minorHAnsi" w:eastAsiaTheme="minorEastAsia" w:hAnsiTheme="minorHAnsi"/>
          <w:b w:val="0"/>
          <w:bCs w:val="0"/>
          <w:color w:val="auto"/>
          <w:sz w:val="22"/>
          <w:szCs w:val="22"/>
        </w:rPr>
      </w:pPr>
      <w:r>
        <w:lastRenderedPageBreak/>
        <w:t xml:space="preserve">Curriculum intent </w:t>
      </w:r>
      <w:r w:rsidR="005443A9">
        <w:t>-</w:t>
      </w:r>
      <w:r>
        <w:t xml:space="preserve"> What do my students need to learn?</w:t>
      </w:r>
    </w:p>
    <w:p w:rsidR="00542322" w:rsidRDefault="002277AA" w:rsidP="00542322">
      <w:pPr>
        <w:pStyle w:val="Heading2"/>
      </w:pPr>
      <w:r w:rsidRPr="0051575E">
        <w:t xml:space="preserve">Australian Curriculum </w:t>
      </w:r>
      <w:r w:rsidR="00542322">
        <w:t>–</w:t>
      </w:r>
      <w:r w:rsidRPr="0051575E">
        <w:t xml:space="preserve"> </w:t>
      </w:r>
      <w:r w:rsidR="007D45E7">
        <w:t>Health and Physical Education</w:t>
      </w:r>
    </w:p>
    <w:p w:rsidR="007D45E7" w:rsidRPr="007D45E7" w:rsidRDefault="007D45E7" w:rsidP="007D45E7">
      <w:pPr>
        <w:pStyle w:val="Heading3"/>
        <w:rPr>
          <w:rFonts w:asciiTheme="minorHAnsi" w:eastAsiaTheme="minorEastAsia" w:hAnsiTheme="minorHAnsi"/>
          <w:b w:val="0"/>
          <w:bCs w:val="0"/>
          <w:color w:val="auto"/>
        </w:rPr>
      </w:pPr>
      <w:r w:rsidRPr="007D45E7">
        <w:rPr>
          <w:rFonts w:asciiTheme="minorHAnsi" w:eastAsiaTheme="minorEastAsia" w:hAnsiTheme="minorHAnsi"/>
          <w:b w:val="0"/>
          <w:bCs w:val="0"/>
          <w:color w:val="auto"/>
        </w:rPr>
        <w:t xml:space="preserve">The Australian Curriculum: Health and </w:t>
      </w:r>
      <w:r>
        <w:rPr>
          <w:rFonts w:asciiTheme="minorHAnsi" w:eastAsiaTheme="minorEastAsia" w:hAnsiTheme="minorHAnsi"/>
          <w:b w:val="0"/>
          <w:bCs w:val="0"/>
          <w:color w:val="auto"/>
        </w:rPr>
        <w:t xml:space="preserve">Physical Education is organised </w:t>
      </w:r>
      <w:r w:rsidRPr="007D45E7">
        <w:rPr>
          <w:rFonts w:asciiTheme="minorHAnsi" w:eastAsiaTheme="minorEastAsia" w:hAnsiTheme="minorHAnsi"/>
          <w:b w:val="0"/>
          <w:bCs w:val="0"/>
          <w:color w:val="auto"/>
        </w:rPr>
        <w:t xml:space="preserve">into two content strands: Personal, </w:t>
      </w:r>
      <w:r>
        <w:rPr>
          <w:rFonts w:asciiTheme="minorHAnsi" w:eastAsiaTheme="minorEastAsia" w:hAnsiTheme="minorHAnsi"/>
          <w:b w:val="0"/>
          <w:bCs w:val="0"/>
          <w:color w:val="auto"/>
        </w:rPr>
        <w:t xml:space="preserve">social and community health and </w:t>
      </w:r>
      <w:r w:rsidRPr="007D45E7">
        <w:rPr>
          <w:rFonts w:asciiTheme="minorHAnsi" w:eastAsiaTheme="minorEastAsia" w:hAnsiTheme="minorHAnsi"/>
          <w:b w:val="0"/>
          <w:bCs w:val="0"/>
          <w:color w:val="auto"/>
        </w:rPr>
        <w:t>Movement and physical activity. Each strand</w:t>
      </w:r>
      <w:r>
        <w:rPr>
          <w:rFonts w:asciiTheme="minorHAnsi" w:eastAsiaTheme="minorEastAsia" w:hAnsiTheme="minorHAnsi"/>
          <w:b w:val="0"/>
          <w:bCs w:val="0"/>
          <w:color w:val="auto"/>
        </w:rPr>
        <w:t xml:space="preserve"> contains content descriptions </w:t>
      </w:r>
      <w:r w:rsidRPr="007D45E7">
        <w:rPr>
          <w:rFonts w:asciiTheme="minorHAnsi" w:eastAsiaTheme="minorEastAsia" w:hAnsiTheme="minorHAnsi"/>
          <w:b w:val="0"/>
          <w:bCs w:val="0"/>
          <w:color w:val="auto"/>
        </w:rPr>
        <w:t>which are organised under three sub-stran</w:t>
      </w:r>
      <w:r>
        <w:rPr>
          <w:rFonts w:asciiTheme="minorHAnsi" w:eastAsiaTheme="minorEastAsia" w:hAnsiTheme="minorHAnsi"/>
          <w:b w:val="0"/>
          <w:bCs w:val="0"/>
          <w:color w:val="auto"/>
        </w:rPr>
        <w:t xml:space="preserve">ds. This example focuses on the </w:t>
      </w:r>
      <w:r w:rsidRPr="007D45E7">
        <w:rPr>
          <w:rFonts w:asciiTheme="minorHAnsi" w:eastAsiaTheme="minorEastAsia" w:hAnsiTheme="minorHAnsi"/>
          <w:b w:val="0"/>
          <w:bCs w:val="0"/>
          <w:color w:val="auto"/>
        </w:rPr>
        <w:t>sub-strand of Communicating and interacting for health and wellbeing.</w:t>
      </w:r>
    </w:p>
    <w:p w:rsidR="007D45E7" w:rsidRDefault="007D45E7" w:rsidP="007D45E7">
      <w:pPr>
        <w:pStyle w:val="Heading3"/>
        <w:rPr>
          <w:rFonts w:asciiTheme="minorHAnsi" w:eastAsiaTheme="minorEastAsia" w:hAnsiTheme="minorHAnsi"/>
          <w:b w:val="0"/>
          <w:bCs w:val="0"/>
          <w:color w:val="auto"/>
        </w:rPr>
      </w:pPr>
      <w:r w:rsidRPr="007D45E7">
        <w:rPr>
          <w:rFonts w:asciiTheme="minorHAnsi" w:eastAsiaTheme="minorEastAsia" w:hAnsiTheme="minorHAnsi"/>
          <w:b w:val="0"/>
          <w:bCs w:val="0"/>
          <w:color w:val="auto"/>
        </w:rPr>
        <w:t xml:space="preserve">The Communicating and interacting for </w:t>
      </w:r>
      <w:r>
        <w:rPr>
          <w:rFonts w:asciiTheme="minorHAnsi" w:eastAsiaTheme="minorEastAsia" w:hAnsiTheme="minorHAnsi"/>
          <w:b w:val="0"/>
          <w:bCs w:val="0"/>
          <w:color w:val="auto"/>
        </w:rPr>
        <w:t xml:space="preserve">health and wellbeing sub-strand </w:t>
      </w:r>
      <w:r w:rsidRPr="007D45E7">
        <w:rPr>
          <w:rFonts w:asciiTheme="minorHAnsi" w:eastAsiaTheme="minorEastAsia" w:hAnsiTheme="minorHAnsi"/>
          <w:b w:val="0"/>
          <w:bCs w:val="0"/>
          <w:color w:val="auto"/>
        </w:rPr>
        <w:t>develops knowledge, understanding a</w:t>
      </w:r>
      <w:r>
        <w:rPr>
          <w:rFonts w:asciiTheme="minorHAnsi" w:eastAsiaTheme="minorEastAsia" w:hAnsiTheme="minorHAnsi"/>
          <w:b w:val="0"/>
          <w:bCs w:val="0"/>
          <w:color w:val="auto"/>
        </w:rPr>
        <w:t xml:space="preserve">nd skills to enable students to </w:t>
      </w:r>
      <w:r w:rsidRPr="007D45E7">
        <w:rPr>
          <w:rFonts w:asciiTheme="minorHAnsi" w:eastAsiaTheme="minorEastAsia" w:hAnsiTheme="minorHAnsi"/>
          <w:b w:val="0"/>
          <w:bCs w:val="0"/>
          <w:color w:val="auto"/>
        </w:rPr>
        <w:t xml:space="preserve">critically engage with a range of health focus </w:t>
      </w:r>
      <w:r>
        <w:rPr>
          <w:rFonts w:asciiTheme="minorHAnsi" w:eastAsiaTheme="minorEastAsia" w:hAnsiTheme="minorHAnsi"/>
          <w:b w:val="0"/>
          <w:bCs w:val="0"/>
          <w:color w:val="auto"/>
        </w:rPr>
        <w:t xml:space="preserve">areas and issues. It also helps </w:t>
      </w:r>
      <w:r w:rsidRPr="007D45E7">
        <w:rPr>
          <w:rFonts w:asciiTheme="minorHAnsi" w:eastAsiaTheme="minorEastAsia" w:hAnsiTheme="minorHAnsi"/>
          <w:b w:val="0"/>
          <w:bCs w:val="0"/>
          <w:color w:val="auto"/>
        </w:rPr>
        <w:t>them apply new information to changing</w:t>
      </w:r>
      <w:r>
        <w:rPr>
          <w:rFonts w:asciiTheme="minorHAnsi" w:eastAsiaTheme="minorEastAsia" w:hAnsiTheme="minorHAnsi"/>
          <w:b w:val="0"/>
          <w:bCs w:val="0"/>
          <w:color w:val="auto"/>
        </w:rPr>
        <w:t xml:space="preserve"> circumstances and environments </w:t>
      </w:r>
      <w:r w:rsidRPr="007D45E7">
        <w:rPr>
          <w:rFonts w:asciiTheme="minorHAnsi" w:eastAsiaTheme="minorEastAsia" w:hAnsiTheme="minorHAnsi"/>
          <w:b w:val="0"/>
          <w:bCs w:val="0"/>
          <w:color w:val="auto"/>
        </w:rPr>
        <w:t>that influence their own and others’ health, safety and wellbeing.</w:t>
      </w:r>
    </w:p>
    <w:p w:rsidR="00542322" w:rsidRPr="007D45E7" w:rsidRDefault="002277AA" w:rsidP="007D45E7">
      <w:pPr>
        <w:pStyle w:val="Heading3"/>
        <w:rPr>
          <w:rFonts w:asciiTheme="minorHAnsi" w:eastAsiaTheme="minorEastAsia" w:hAnsiTheme="minorHAnsi"/>
          <w:b w:val="0"/>
          <w:bCs w:val="0"/>
          <w:color w:val="auto"/>
        </w:rPr>
      </w:pPr>
      <w:r w:rsidRPr="0051575E">
        <w:t xml:space="preserve">Foundation (Prep) Year Content Descriptions (as applicable to this </w:t>
      </w:r>
      <w:r w:rsidR="007D45E7">
        <w:t>explicit instruction</w:t>
      </w:r>
      <w:r w:rsidRPr="0051575E">
        <w:t>)</w:t>
      </w:r>
    </w:p>
    <w:p w:rsidR="007D45E7" w:rsidRDefault="007D45E7" w:rsidP="007D45E7">
      <w:pPr>
        <w:pStyle w:val="ListParagraph"/>
        <w:numPr>
          <w:ilvl w:val="0"/>
          <w:numId w:val="14"/>
        </w:numPr>
      </w:pPr>
      <w:r>
        <w:t>Practice personal and social skills to interact positively with others (ACPPS004)</w:t>
      </w:r>
    </w:p>
    <w:p w:rsidR="000552C4" w:rsidRPr="00162BF9" w:rsidRDefault="007D45E7" w:rsidP="007D45E7">
      <w:pPr>
        <w:pStyle w:val="ListParagraph"/>
        <w:numPr>
          <w:ilvl w:val="0"/>
          <w:numId w:val="14"/>
        </w:numPr>
      </w:pPr>
      <w:r>
        <w:t>Identify and describe emotional responses people may experience in different situations (ACPPS005</w:t>
      </w:r>
      <w:r w:rsidR="00691751" w:rsidRPr="00162BF9">
        <w:t>).</w:t>
      </w:r>
    </w:p>
    <w:p w:rsidR="002277AA" w:rsidRPr="0051575E" w:rsidRDefault="002277AA" w:rsidP="000552C4">
      <w:pPr>
        <w:pStyle w:val="Heading3"/>
      </w:pPr>
      <w:r w:rsidRPr="0051575E">
        <w:t>Foundation (Prep) Year Achievement Standard</w:t>
      </w:r>
    </w:p>
    <w:p w:rsidR="007D45E7" w:rsidRPr="007D45E7" w:rsidRDefault="007D45E7" w:rsidP="007D45E7">
      <w:pPr>
        <w:pStyle w:val="Heading2"/>
        <w:rPr>
          <w:rFonts w:asciiTheme="minorHAnsi" w:eastAsiaTheme="minorEastAsia" w:hAnsiTheme="minorHAnsi"/>
          <w:b w:val="0"/>
          <w:bCs w:val="0"/>
          <w:color w:val="auto"/>
          <w:sz w:val="22"/>
          <w:szCs w:val="22"/>
        </w:rPr>
      </w:pPr>
      <w:r w:rsidRPr="007D45E7">
        <w:rPr>
          <w:rFonts w:asciiTheme="minorHAnsi" w:eastAsiaTheme="minorEastAsia" w:hAnsiTheme="minorHAnsi"/>
          <w:b w:val="0"/>
          <w:bCs w:val="0"/>
          <w:color w:val="auto"/>
          <w:sz w:val="22"/>
          <w:szCs w:val="22"/>
        </w:rPr>
        <w:t>By the end of Foundation Year, students recognise how they are growi</w:t>
      </w:r>
      <w:r>
        <w:rPr>
          <w:rFonts w:asciiTheme="minorHAnsi" w:eastAsiaTheme="minorEastAsia" w:hAnsiTheme="minorHAnsi"/>
          <w:b w:val="0"/>
          <w:bCs w:val="0"/>
          <w:color w:val="auto"/>
          <w:sz w:val="22"/>
          <w:szCs w:val="22"/>
        </w:rPr>
        <w:t xml:space="preserve">ng </w:t>
      </w:r>
      <w:r w:rsidRPr="007D45E7">
        <w:rPr>
          <w:rFonts w:asciiTheme="minorHAnsi" w:eastAsiaTheme="minorEastAsia" w:hAnsiTheme="minorHAnsi"/>
          <w:b w:val="0"/>
          <w:bCs w:val="0"/>
          <w:color w:val="auto"/>
          <w:sz w:val="22"/>
          <w:szCs w:val="22"/>
        </w:rPr>
        <w:t>and changing. They identify and describ</w:t>
      </w:r>
      <w:r>
        <w:rPr>
          <w:rFonts w:asciiTheme="minorHAnsi" w:eastAsiaTheme="minorEastAsia" w:hAnsiTheme="minorHAnsi"/>
          <w:b w:val="0"/>
          <w:bCs w:val="0"/>
          <w:color w:val="auto"/>
          <w:sz w:val="22"/>
          <w:szCs w:val="22"/>
        </w:rPr>
        <w:t xml:space="preserve">e the different emotions people </w:t>
      </w:r>
      <w:r w:rsidRPr="007D45E7">
        <w:rPr>
          <w:rFonts w:asciiTheme="minorHAnsi" w:eastAsiaTheme="minorEastAsia" w:hAnsiTheme="minorHAnsi"/>
          <w:b w:val="0"/>
          <w:bCs w:val="0"/>
          <w:color w:val="auto"/>
          <w:sz w:val="22"/>
          <w:szCs w:val="22"/>
        </w:rPr>
        <w:t>experience. They identify actions that</w:t>
      </w:r>
      <w:r>
        <w:rPr>
          <w:rFonts w:asciiTheme="minorHAnsi" w:eastAsiaTheme="minorEastAsia" w:hAnsiTheme="minorHAnsi"/>
          <w:b w:val="0"/>
          <w:bCs w:val="0"/>
          <w:color w:val="auto"/>
          <w:sz w:val="22"/>
          <w:szCs w:val="22"/>
        </w:rPr>
        <w:t xml:space="preserve"> help them be healthy, safe and </w:t>
      </w:r>
      <w:r w:rsidRPr="007D45E7">
        <w:rPr>
          <w:rFonts w:asciiTheme="minorHAnsi" w:eastAsiaTheme="minorEastAsia" w:hAnsiTheme="minorHAnsi"/>
          <w:b w:val="0"/>
          <w:bCs w:val="0"/>
          <w:color w:val="auto"/>
          <w:sz w:val="22"/>
          <w:szCs w:val="22"/>
        </w:rPr>
        <w:t>physically active. They identify different se</w:t>
      </w:r>
      <w:r>
        <w:rPr>
          <w:rFonts w:asciiTheme="minorHAnsi" w:eastAsiaTheme="minorEastAsia" w:hAnsiTheme="minorHAnsi"/>
          <w:b w:val="0"/>
          <w:bCs w:val="0"/>
          <w:color w:val="auto"/>
          <w:sz w:val="22"/>
          <w:szCs w:val="22"/>
        </w:rPr>
        <w:t xml:space="preserve">ttings where they can be active </w:t>
      </w:r>
      <w:r w:rsidRPr="007D45E7">
        <w:rPr>
          <w:rFonts w:asciiTheme="minorHAnsi" w:eastAsiaTheme="minorEastAsia" w:hAnsiTheme="minorHAnsi"/>
          <w:b w:val="0"/>
          <w:bCs w:val="0"/>
          <w:color w:val="auto"/>
          <w:sz w:val="22"/>
          <w:szCs w:val="22"/>
        </w:rPr>
        <w:t xml:space="preserve">and demonstrate how to move and play </w:t>
      </w:r>
      <w:r>
        <w:rPr>
          <w:rFonts w:asciiTheme="minorHAnsi" w:eastAsiaTheme="minorEastAsia" w:hAnsiTheme="minorHAnsi"/>
          <w:b w:val="0"/>
          <w:bCs w:val="0"/>
          <w:color w:val="auto"/>
          <w:sz w:val="22"/>
          <w:szCs w:val="22"/>
        </w:rPr>
        <w:t xml:space="preserve">safely. They describe how their </w:t>
      </w:r>
      <w:r w:rsidRPr="007D45E7">
        <w:rPr>
          <w:rFonts w:asciiTheme="minorHAnsi" w:eastAsiaTheme="minorEastAsia" w:hAnsiTheme="minorHAnsi"/>
          <w:b w:val="0"/>
          <w:bCs w:val="0"/>
          <w:color w:val="auto"/>
          <w:sz w:val="22"/>
          <w:szCs w:val="22"/>
        </w:rPr>
        <w:t>body responds to movement.</w:t>
      </w:r>
    </w:p>
    <w:p w:rsidR="007D45E7" w:rsidRDefault="007D45E7" w:rsidP="007D45E7">
      <w:pPr>
        <w:pStyle w:val="Heading2"/>
        <w:rPr>
          <w:rFonts w:asciiTheme="minorHAnsi" w:eastAsiaTheme="minorEastAsia" w:hAnsiTheme="minorHAnsi"/>
          <w:b w:val="0"/>
          <w:bCs w:val="0"/>
          <w:color w:val="auto"/>
          <w:sz w:val="22"/>
          <w:szCs w:val="22"/>
        </w:rPr>
      </w:pPr>
      <w:r w:rsidRPr="007D45E7">
        <w:rPr>
          <w:rFonts w:asciiTheme="minorHAnsi" w:eastAsiaTheme="minorEastAsia" w:hAnsiTheme="minorHAnsi"/>
          <w:b w:val="0"/>
          <w:bCs w:val="0"/>
          <w:color w:val="auto"/>
          <w:sz w:val="22"/>
          <w:szCs w:val="22"/>
        </w:rPr>
        <w:t>Students use personal and social ski</w:t>
      </w:r>
      <w:r>
        <w:rPr>
          <w:rFonts w:asciiTheme="minorHAnsi" w:eastAsiaTheme="minorEastAsia" w:hAnsiTheme="minorHAnsi"/>
          <w:b w:val="0"/>
          <w:bCs w:val="0"/>
          <w:color w:val="auto"/>
          <w:sz w:val="22"/>
          <w:szCs w:val="22"/>
        </w:rPr>
        <w:t xml:space="preserve">lls when working with others in </w:t>
      </w:r>
      <w:r w:rsidRPr="007D45E7">
        <w:rPr>
          <w:rFonts w:asciiTheme="minorHAnsi" w:eastAsiaTheme="minorEastAsia" w:hAnsiTheme="minorHAnsi"/>
          <w:b w:val="0"/>
          <w:bCs w:val="0"/>
          <w:color w:val="auto"/>
          <w:sz w:val="22"/>
          <w:szCs w:val="22"/>
        </w:rPr>
        <w:t>a range of activities. They demonstrat</w:t>
      </w:r>
      <w:r>
        <w:rPr>
          <w:rFonts w:asciiTheme="minorHAnsi" w:eastAsiaTheme="minorEastAsia" w:hAnsiTheme="minorHAnsi"/>
          <w:b w:val="0"/>
          <w:bCs w:val="0"/>
          <w:color w:val="auto"/>
          <w:sz w:val="22"/>
          <w:szCs w:val="22"/>
        </w:rPr>
        <w:t xml:space="preserve">e, with guidance, practices and </w:t>
      </w:r>
      <w:r w:rsidRPr="007D45E7">
        <w:rPr>
          <w:rFonts w:asciiTheme="minorHAnsi" w:eastAsiaTheme="minorEastAsia" w:hAnsiTheme="minorHAnsi"/>
          <w:b w:val="0"/>
          <w:bCs w:val="0"/>
          <w:color w:val="auto"/>
          <w:sz w:val="22"/>
          <w:szCs w:val="22"/>
        </w:rPr>
        <w:t>protective behaviours to keep themselves safe and healthy</w:t>
      </w:r>
      <w:r>
        <w:rPr>
          <w:rFonts w:asciiTheme="minorHAnsi" w:eastAsiaTheme="minorEastAsia" w:hAnsiTheme="minorHAnsi"/>
          <w:b w:val="0"/>
          <w:bCs w:val="0"/>
          <w:color w:val="auto"/>
          <w:sz w:val="22"/>
          <w:szCs w:val="22"/>
        </w:rPr>
        <w:t xml:space="preserve"> in different </w:t>
      </w:r>
      <w:r w:rsidRPr="007D45E7">
        <w:rPr>
          <w:rFonts w:asciiTheme="minorHAnsi" w:eastAsiaTheme="minorEastAsia" w:hAnsiTheme="minorHAnsi"/>
          <w:b w:val="0"/>
          <w:bCs w:val="0"/>
          <w:color w:val="auto"/>
          <w:sz w:val="22"/>
          <w:szCs w:val="22"/>
        </w:rPr>
        <w:t>activities. They perform fundam</w:t>
      </w:r>
      <w:r>
        <w:rPr>
          <w:rFonts w:asciiTheme="minorHAnsi" w:eastAsiaTheme="minorEastAsia" w:hAnsiTheme="minorHAnsi"/>
          <w:b w:val="0"/>
          <w:bCs w:val="0"/>
          <w:color w:val="auto"/>
          <w:sz w:val="22"/>
          <w:szCs w:val="22"/>
        </w:rPr>
        <w:t xml:space="preserve">ental movement skills and solve </w:t>
      </w:r>
      <w:r w:rsidRPr="007D45E7">
        <w:rPr>
          <w:rFonts w:asciiTheme="minorHAnsi" w:eastAsiaTheme="minorEastAsia" w:hAnsiTheme="minorHAnsi"/>
          <w:b w:val="0"/>
          <w:bCs w:val="0"/>
          <w:color w:val="auto"/>
          <w:sz w:val="22"/>
          <w:szCs w:val="22"/>
        </w:rPr>
        <w:t>movement challenges.</w:t>
      </w:r>
    </w:p>
    <w:p w:rsidR="007D45E7" w:rsidRPr="007D45E7" w:rsidRDefault="007D45E7" w:rsidP="007D45E7">
      <w:pPr>
        <w:keepNext/>
        <w:keepLines/>
        <w:spacing w:after="0"/>
        <w:outlineLvl w:val="2"/>
      </w:pPr>
      <w:r>
        <w:rPr>
          <w:rFonts w:asciiTheme="majorHAnsi" w:eastAsiaTheme="majorEastAsia" w:hAnsiTheme="majorHAnsi"/>
          <w:b/>
          <w:bCs/>
          <w:color w:val="4F81BD" w:themeColor="accent1"/>
        </w:rPr>
        <w:t>Year 1</w:t>
      </w:r>
      <w:r w:rsidRPr="007D45E7">
        <w:rPr>
          <w:rFonts w:asciiTheme="majorHAnsi" w:eastAsiaTheme="majorEastAsia" w:hAnsiTheme="majorHAnsi"/>
          <w:b/>
          <w:bCs/>
          <w:color w:val="4F81BD" w:themeColor="accent1"/>
        </w:rPr>
        <w:t xml:space="preserve"> </w:t>
      </w:r>
      <w:r w:rsidR="005E74DE">
        <w:rPr>
          <w:rFonts w:asciiTheme="majorHAnsi" w:eastAsiaTheme="majorEastAsia" w:hAnsiTheme="majorHAnsi"/>
          <w:b/>
          <w:bCs/>
          <w:color w:val="4F81BD" w:themeColor="accent1"/>
        </w:rPr>
        <w:t xml:space="preserve">and 2 </w:t>
      </w:r>
      <w:r w:rsidRPr="007D45E7">
        <w:rPr>
          <w:rFonts w:asciiTheme="majorHAnsi" w:eastAsiaTheme="majorEastAsia" w:hAnsiTheme="majorHAnsi"/>
          <w:b/>
          <w:bCs/>
          <w:color w:val="4F81BD" w:themeColor="accent1"/>
        </w:rPr>
        <w:t>Content Descriptions (as applicable to this explicit instruction)</w:t>
      </w:r>
    </w:p>
    <w:p w:rsidR="007D45E7" w:rsidRDefault="007D45E7" w:rsidP="007D45E7">
      <w:pPr>
        <w:pStyle w:val="ListParagraph"/>
        <w:keepNext/>
        <w:keepLines/>
        <w:numPr>
          <w:ilvl w:val="0"/>
          <w:numId w:val="15"/>
        </w:numPr>
        <w:spacing w:after="0"/>
        <w:outlineLvl w:val="2"/>
      </w:pPr>
      <w:r>
        <w:t>Describe ways to include others to make them feel they belong (ACPPS019)</w:t>
      </w:r>
    </w:p>
    <w:p w:rsidR="007D45E7" w:rsidRDefault="007D45E7" w:rsidP="007D45E7">
      <w:pPr>
        <w:pStyle w:val="ListParagraph"/>
        <w:keepNext/>
        <w:keepLines/>
        <w:numPr>
          <w:ilvl w:val="0"/>
          <w:numId w:val="15"/>
        </w:numPr>
        <w:spacing w:after="0"/>
        <w:outlineLvl w:val="2"/>
      </w:pPr>
      <w:r>
        <w:t>Identify and practise emotional responses that account for own and others’ feelings (ACPPS020)</w:t>
      </w:r>
    </w:p>
    <w:p w:rsidR="007D45E7" w:rsidRPr="007D45E7" w:rsidRDefault="007D45E7" w:rsidP="007D45E7">
      <w:pPr>
        <w:keepNext/>
        <w:keepLines/>
        <w:spacing w:after="0"/>
        <w:outlineLvl w:val="2"/>
        <w:rPr>
          <w:rFonts w:asciiTheme="majorHAnsi" w:eastAsiaTheme="majorEastAsia" w:hAnsiTheme="majorHAnsi"/>
          <w:b/>
          <w:bCs/>
          <w:color w:val="4F81BD" w:themeColor="accent1"/>
        </w:rPr>
      </w:pPr>
      <w:r>
        <w:rPr>
          <w:rFonts w:asciiTheme="majorHAnsi" w:eastAsiaTheme="majorEastAsia" w:hAnsiTheme="majorHAnsi"/>
          <w:b/>
          <w:bCs/>
          <w:color w:val="4F81BD" w:themeColor="accent1"/>
        </w:rPr>
        <w:t xml:space="preserve">Year 1 and </w:t>
      </w:r>
      <w:r w:rsidR="005E74DE">
        <w:rPr>
          <w:rFonts w:asciiTheme="majorHAnsi" w:eastAsiaTheme="majorEastAsia" w:hAnsiTheme="majorHAnsi"/>
          <w:b/>
          <w:bCs/>
          <w:color w:val="4F81BD" w:themeColor="accent1"/>
        </w:rPr>
        <w:t xml:space="preserve">2 </w:t>
      </w:r>
      <w:r w:rsidR="005E74DE" w:rsidRPr="007D45E7">
        <w:rPr>
          <w:rFonts w:asciiTheme="majorHAnsi" w:eastAsiaTheme="majorEastAsia" w:hAnsiTheme="majorHAnsi"/>
          <w:b/>
          <w:bCs/>
          <w:color w:val="4F81BD" w:themeColor="accent1"/>
        </w:rPr>
        <w:t>Achievement</w:t>
      </w:r>
      <w:r w:rsidRPr="007D45E7">
        <w:rPr>
          <w:rFonts w:asciiTheme="majorHAnsi" w:eastAsiaTheme="majorEastAsia" w:hAnsiTheme="majorHAnsi"/>
          <w:b/>
          <w:bCs/>
          <w:color w:val="4F81BD" w:themeColor="accent1"/>
        </w:rPr>
        <w:t xml:space="preserve"> Standard</w:t>
      </w:r>
    </w:p>
    <w:p w:rsidR="007D45E7" w:rsidRDefault="007D45E7" w:rsidP="007D45E7">
      <w:r>
        <w:t>By the end of Year 2, students describe changes that occur as they grow older. They recognise how strengths and achievements contribute to identities. They identify how emotional responses impact on others’ feelings. They examine messages related to health decisions and describe how to keep themselves and others healthy, safe and physically active. They identify areas where they can be active and how the body reacts to different physical activities.</w:t>
      </w:r>
    </w:p>
    <w:p w:rsidR="007D45E7" w:rsidRPr="007D45E7" w:rsidRDefault="007D45E7" w:rsidP="007D45E7">
      <w:r>
        <w:t xml:space="preserve">Students demonstrate positive ways to interact with others. They select and apply strategies to keep themselves healthy and safe and are able to ask for help with tasks or problems. They demonstrate fundamental movement skills in a variety of movement sequences and situations and test </w:t>
      </w:r>
      <w:r>
        <w:lastRenderedPageBreak/>
        <w:t>alternatives to solve movement challenges. They perform movement sequences that incorporate the elements of movement.</w:t>
      </w:r>
    </w:p>
    <w:p w:rsidR="00AB76E2" w:rsidRPr="007D45E7" w:rsidRDefault="00AB76E2" w:rsidP="007D45E7">
      <w:pPr>
        <w:pStyle w:val="Heading2"/>
        <w:rPr>
          <w:rFonts w:asciiTheme="minorHAnsi" w:eastAsiaTheme="minorEastAsia" w:hAnsiTheme="minorHAnsi"/>
          <w:b w:val="0"/>
          <w:bCs w:val="0"/>
          <w:color w:val="auto"/>
          <w:sz w:val="22"/>
          <w:szCs w:val="22"/>
        </w:rPr>
      </w:pPr>
      <w:r>
        <w:t xml:space="preserve">Sequencing teaching and learning </w:t>
      </w:r>
      <w:r w:rsidR="005443A9">
        <w:t>-</w:t>
      </w:r>
      <w:r>
        <w:t xml:space="preserve"> How do I teach it?</w:t>
      </w:r>
    </w:p>
    <w:p w:rsidR="00DB2881" w:rsidRPr="0078669C" w:rsidRDefault="00FD5112" w:rsidP="0063141B">
      <w:pPr>
        <w:pStyle w:val="Heading2"/>
      </w:pPr>
      <w:r>
        <w:t>Achieving r</w:t>
      </w:r>
      <w:r w:rsidR="00AB76E2" w:rsidRPr="0078669C">
        <w:t xml:space="preserve">ange </w:t>
      </w:r>
      <w:r w:rsidR="002277AA" w:rsidRPr="0078669C">
        <w:t xml:space="preserve">and balance </w:t>
      </w:r>
    </w:p>
    <w:p w:rsidR="006A4A25" w:rsidRPr="00162BF9" w:rsidRDefault="006A4A25" w:rsidP="006A4A25">
      <w:r w:rsidRPr="00162BF9">
        <w:t xml:space="preserve">The teacher’s role in guiding and facilitating learning experiences is critical and needs careful consideration.  It involves deliberate, purposeful and thoughtful decision making and actions on the part of the teacher to promote </w:t>
      </w:r>
      <w:r w:rsidR="00542322">
        <w:t>young learners’</w:t>
      </w:r>
      <w:r w:rsidRPr="00162BF9">
        <w:t xml:space="preserve"> innate drive for independent learning. Learning in the early years needs to have range and balance. </w:t>
      </w:r>
      <w:r w:rsidR="0091484C" w:rsidRPr="00162BF9">
        <w:t>Periods</w:t>
      </w:r>
      <w:r w:rsidRPr="00162BF9">
        <w:t xml:space="preserve"> of classroom activity </w:t>
      </w:r>
      <w:r w:rsidR="0091484C" w:rsidRPr="00162BF9">
        <w:t xml:space="preserve">should be spent </w:t>
      </w:r>
      <w:r w:rsidR="00403ED8" w:rsidRPr="00162BF9">
        <w:t>with a balanced approach of</w:t>
      </w:r>
      <w:r w:rsidRPr="00162BF9">
        <w:t xml:space="preserve"> planned</w:t>
      </w:r>
      <w:r w:rsidR="0091484C" w:rsidRPr="00162BF9">
        <w:t xml:space="preserve"> and </w:t>
      </w:r>
      <w:r w:rsidRPr="00162BF9">
        <w:t xml:space="preserve">spontaneous, </w:t>
      </w:r>
      <w:r w:rsidR="0091484C" w:rsidRPr="00162BF9">
        <w:t xml:space="preserve">as well as </w:t>
      </w:r>
      <w:r w:rsidRPr="00162BF9">
        <w:t xml:space="preserve">adult-guided </w:t>
      </w:r>
      <w:r w:rsidR="0091484C" w:rsidRPr="00162BF9">
        <w:t>and</w:t>
      </w:r>
      <w:r w:rsidRPr="00162BF9">
        <w:t xml:space="preserve"> child-initiated learning experiences </w:t>
      </w:r>
      <w:r w:rsidR="0091484C" w:rsidRPr="00162BF9">
        <w:t>to</w:t>
      </w:r>
      <w:r w:rsidRPr="00162BF9">
        <w:t xml:space="preserve"> provide </w:t>
      </w:r>
      <w:r w:rsidR="00542322">
        <w:t xml:space="preserve">young learners </w:t>
      </w:r>
      <w:r w:rsidRPr="00162BF9">
        <w:t>with the necessary pedagogical support they require</w:t>
      </w:r>
      <w:r w:rsidR="000114A6" w:rsidRPr="00162BF9">
        <w:t xml:space="preserve">. </w:t>
      </w:r>
      <w:r w:rsidR="0091484C" w:rsidRPr="00162BF9">
        <w:t xml:space="preserve">It is </w:t>
      </w:r>
      <w:r w:rsidRPr="00162BF9">
        <w:t xml:space="preserve">the teacher’s responsibility to teach </w:t>
      </w:r>
      <w:r w:rsidR="00542322">
        <w:t>young learners</w:t>
      </w:r>
      <w:r w:rsidRPr="00162BF9">
        <w:t xml:space="preserve"> about their roles in different pedagogies in order to co-construct learning and scaffold their involvement in a </w:t>
      </w:r>
      <w:r w:rsidR="000114A6" w:rsidRPr="00162BF9">
        <w:t xml:space="preserve">range and </w:t>
      </w:r>
      <w:r w:rsidRPr="00162BF9">
        <w:t>balance</w:t>
      </w:r>
      <w:r w:rsidR="00403ED8" w:rsidRPr="00162BF9">
        <w:t>d approach</w:t>
      </w:r>
      <w:r w:rsidRPr="00162BF9">
        <w:t xml:space="preserve"> of </w:t>
      </w:r>
      <w:r w:rsidR="0091484C" w:rsidRPr="00162BF9">
        <w:t xml:space="preserve">planned and spontaneous, </w:t>
      </w:r>
      <w:r w:rsidRPr="00162BF9">
        <w:t xml:space="preserve">adult-guided and child-initiated learning experiences.  </w:t>
      </w:r>
    </w:p>
    <w:p w:rsidR="00AB76E2" w:rsidRDefault="002277AA" w:rsidP="0063141B">
      <w:pPr>
        <w:pStyle w:val="Heading2"/>
      </w:pPr>
      <w:r w:rsidRPr="00AB76E2">
        <w:t>Approach</w:t>
      </w:r>
      <w:r w:rsidRPr="0051575E">
        <w:t xml:space="preserve"> </w:t>
      </w:r>
    </w:p>
    <w:p w:rsidR="00DB2881" w:rsidRPr="00AB76E2" w:rsidRDefault="007D45E7" w:rsidP="003B7B19">
      <w:pPr>
        <w:pStyle w:val="Heading3"/>
      </w:pPr>
      <w:r>
        <w:t>Explicit instruction</w:t>
      </w:r>
    </w:p>
    <w:p w:rsidR="002277AA" w:rsidRPr="0051575E" w:rsidRDefault="00AB76E2" w:rsidP="0063141B">
      <w:pPr>
        <w:pStyle w:val="Heading2"/>
      </w:pPr>
      <w:r>
        <w:t>P</w:t>
      </w:r>
      <w:r w:rsidR="002277AA" w:rsidRPr="0051575E">
        <w:t>ractices*</w:t>
      </w:r>
    </w:p>
    <w:p w:rsidR="000552C4" w:rsidRDefault="007D45E7" w:rsidP="0063141B">
      <w:pPr>
        <w:pStyle w:val="Heading3"/>
      </w:pPr>
      <w:r>
        <w:t>Letter writing as stimulus</w:t>
      </w:r>
    </w:p>
    <w:p w:rsidR="007D45E7" w:rsidRPr="007D45E7" w:rsidRDefault="007D45E7" w:rsidP="007D45E7">
      <w:pPr>
        <w:pStyle w:val="Heading3"/>
        <w:rPr>
          <w:rFonts w:asciiTheme="minorHAnsi" w:eastAsiaTheme="minorEastAsia" w:hAnsiTheme="minorHAnsi"/>
          <w:b w:val="0"/>
          <w:bCs w:val="0"/>
          <w:color w:val="auto"/>
        </w:rPr>
      </w:pPr>
      <w:r w:rsidRPr="007D45E7">
        <w:rPr>
          <w:rFonts w:asciiTheme="minorHAnsi" w:eastAsiaTheme="minorEastAsia" w:hAnsiTheme="minorHAnsi"/>
          <w:b w:val="0"/>
          <w:bCs w:val="0"/>
          <w:color w:val="auto"/>
        </w:rPr>
        <w:t xml:space="preserve">In response to the school’s requirement </w:t>
      </w:r>
      <w:r>
        <w:rPr>
          <w:rFonts w:asciiTheme="minorHAnsi" w:eastAsiaTheme="minorEastAsia" w:hAnsiTheme="minorHAnsi"/>
          <w:b w:val="0"/>
          <w:bCs w:val="0"/>
          <w:color w:val="auto"/>
        </w:rPr>
        <w:t xml:space="preserve">to embed the three school rules </w:t>
      </w:r>
      <w:r w:rsidRPr="007D45E7">
        <w:rPr>
          <w:rFonts w:asciiTheme="minorHAnsi" w:eastAsiaTheme="minorEastAsia" w:hAnsiTheme="minorHAnsi"/>
          <w:b w:val="0"/>
          <w:bCs w:val="0"/>
          <w:color w:val="auto"/>
        </w:rPr>
        <w:t>into daily practice, the teacher developed fi</w:t>
      </w:r>
      <w:r>
        <w:rPr>
          <w:rFonts w:asciiTheme="minorHAnsi" w:eastAsiaTheme="minorEastAsia" w:hAnsiTheme="minorHAnsi"/>
          <w:b w:val="0"/>
          <w:bCs w:val="0"/>
          <w:color w:val="auto"/>
        </w:rPr>
        <w:t xml:space="preserve">ve expectations that used early </w:t>
      </w:r>
      <w:proofErr w:type="gramStart"/>
      <w:r w:rsidRPr="007D45E7">
        <w:rPr>
          <w:rFonts w:asciiTheme="minorHAnsi" w:eastAsiaTheme="minorEastAsia" w:hAnsiTheme="minorHAnsi"/>
          <w:b w:val="0"/>
          <w:bCs w:val="0"/>
          <w:color w:val="auto"/>
        </w:rPr>
        <w:t>years</w:t>
      </w:r>
      <w:proofErr w:type="gramEnd"/>
      <w:r w:rsidRPr="007D45E7">
        <w:rPr>
          <w:rFonts w:asciiTheme="minorHAnsi" w:eastAsiaTheme="minorEastAsia" w:hAnsiTheme="minorHAnsi"/>
          <w:b w:val="0"/>
          <w:bCs w:val="0"/>
          <w:color w:val="auto"/>
        </w:rPr>
        <w:t xml:space="preserve"> language and related to common cla</w:t>
      </w:r>
      <w:r>
        <w:rPr>
          <w:rFonts w:asciiTheme="minorHAnsi" w:eastAsiaTheme="minorEastAsia" w:hAnsiTheme="minorHAnsi"/>
          <w:b w:val="0"/>
          <w:bCs w:val="0"/>
          <w:color w:val="auto"/>
        </w:rPr>
        <w:t xml:space="preserve">ssroom issues. The teacher used </w:t>
      </w:r>
      <w:r w:rsidRPr="007D45E7">
        <w:rPr>
          <w:rFonts w:asciiTheme="minorHAnsi" w:eastAsiaTheme="minorEastAsia" w:hAnsiTheme="minorHAnsi"/>
          <w:b w:val="0"/>
          <w:bCs w:val="0"/>
          <w:color w:val="auto"/>
        </w:rPr>
        <w:t xml:space="preserve">letter writing as a highly engaging and </w:t>
      </w:r>
      <w:r>
        <w:rPr>
          <w:rFonts w:asciiTheme="minorHAnsi" w:eastAsiaTheme="minorEastAsia" w:hAnsiTheme="minorHAnsi"/>
          <w:b w:val="0"/>
          <w:bCs w:val="0"/>
          <w:color w:val="auto"/>
        </w:rPr>
        <w:t xml:space="preserve">motivating stimulus to scaffold </w:t>
      </w:r>
      <w:r w:rsidRPr="007D45E7">
        <w:rPr>
          <w:rFonts w:asciiTheme="minorHAnsi" w:eastAsiaTheme="minorEastAsia" w:hAnsiTheme="minorHAnsi"/>
          <w:b w:val="0"/>
          <w:bCs w:val="0"/>
          <w:color w:val="auto"/>
        </w:rPr>
        <w:t>learning and promote understanding and con</w:t>
      </w:r>
      <w:r>
        <w:rPr>
          <w:rFonts w:asciiTheme="minorHAnsi" w:eastAsiaTheme="minorEastAsia" w:hAnsiTheme="minorHAnsi"/>
          <w:b w:val="0"/>
          <w:bCs w:val="0"/>
          <w:color w:val="auto"/>
        </w:rPr>
        <w:t xml:space="preserve">versation related to the social </w:t>
      </w:r>
      <w:r w:rsidRPr="007D45E7">
        <w:rPr>
          <w:rFonts w:asciiTheme="minorHAnsi" w:eastAsiaTheme="minorEastAsia" w:hAnsiTheme="minorHAnsi"/>
          <w:b w:val="0"/>
          <w:bCs w:val="0"/>
          <w:color w:val="auto"/>
        </w:rPr>
        <w:t>environment of the classroom.</w:t>
      </w:r>
    </w:p>
    <w:p w:rsidR="007D45E7" w:rsidRDefault="007D45E7" w:rsidP="007D45E7">
      <w:pPr>
        <w:pStyle w:val="Heading3"/>
        <w:rPr>
          <w:rFonts w:asciiTheme="minorHAnsi" w:eastAsiaTheme="minorEastAsia" w:hAnsiTheme="minorHAnsi"/>
          <w:b w:val="0"/>
          <w:bCs w:val="0"/>
          <w:color w:val="auto"/>
        </w:rPr>
      </w:pPr>
      <w:r w:rsidRPr="007D45E7">
        <w:rPr>
          <w:rFonts w:asciiTheme="minorHAnsi" w:eastAsiaTheme="minorEastAsia" w:hAnsiTheme="minorHAnsi"/>
          <w:b w:val="0"/>
          <w:bCs w:val="0"/>
          <w:color w:val="auto"/>
        </w:rPr>
        <w:t>The letter writing ensured that rich langu</w:t>
      </w:r>
      <w:r>
        <w:rPr>
          <w:rFonts w:asciiTheme="minorHAnsi" w:eastAsiaTheme="minorEastAsia" w:hAnsiTheme="minorHAnsi"/>
          <w:b w:val="0"/>
          <w:bCs w:val="0"/>
          <w:color w:val="auto"/>
        </w:rPr>
        <w:t xml:space="preserve">age was modelled by the teacher </w:t>
      </w:r>
      <w:r w:rsidRPr="007D45E7">
        <w:rPr>
          <w:rFonts w:asciiTheme="minorHAnsi" w:eastAsiaTheme="minorEastAsia" w:hAnsiTheme="minorHAnsi"/>
          <w:b w:val="0"/>
          <w:bCs w:val="0"/>
          <w:color w:val="auto"/>
        </w:rPr>
        <w:t xml:space="preserve">and </w:t>
      </w:r>
      <w:r w:rsidR="005E74DE">
        <w:rPr>
          <w:rFonts w:asciiTheme="minorHAnsi" w:eastAsiaTheme="minorEastAsia" w:hAnsiTheme="minorHAnsi"/>
          <w:b w:val="0"/>
          <w:bCs w:val="0"/>
          <w:color w:val="auto"/>
        </w:rPr>
        <w:t>the learners</w:t>
      </w:r>
      <w:r w:rsidRPr="007D45E7">
        <w:rPr>
          <w:rFonts w:asciiTheme="minorHAnsi" w:eastAsiaTheme="minorEastAsia" w:hAnsiTheme="minorHAnsi"/>
          <w:b w:val="0"/>
          <w:bCs w:val="0"/>
          <w:color w:val="auto"/>
        </w:rPr>
        <w:t xml:space="preserve"> were engaged in meaningful d</w:t>
      </w:r>
      <w:r>
        <w:rPr>
          <w:rFonts w:asciiTheme="minorHAnsi" w:eastAsiaTheme="minorEastAsia" w:hAnsiTheme="minorHAnsi"/>
          <w:b w:val="0"/>
          <w:bCs w:val="0"/>
          <w:color w:val="auto"/>
        </w:rPr>
        <w:t xml:space="preserve">ialogue that supported thinking </w:t>
      </w:r>
      <w:r w:rsidRPr="007D45E7">
        <w:rPr>
          <w:rFonts w:asciiTheme="minorHAnsi" w:eastAsiaTheme="minorEastAsia" w:hAnsiTheme="minorHAnsi"/>
          <w:b w:val="0"/>
          <w:bCs w:val="0"/>
          <w:color w:val="auto"/>
        </w:rPr>
        <w:t>and learning.</w:t>
      </w:r>
    </w:p>
    <w:p w:rsidR="000552C4" w:rsidRPr="007D45E7" w:rsidRDefault="007D45E7" w:rsidP="007D45E7">
      <w:pPr>
        <w:pStyle w:val="Heading3"/>
        <w:rPr>
          <w:rFonts w:asciiTheme="minorHAnsi" w:eastAsiaTheme="minorEastAsia" w:hAnsiTheme="minorHAnsi"/>
          <w:b w:val="0"/>
          <w:bCs w:val="0"/>
          <w:color w:val="auto"/>
        </w:rPr>
      </w:pPr>
      <w:r>
        <w:t>Doll play</w:t>
      </w:r>
    </w:p>
    <w:p w:rsidR="007D45E7" w:rsidRDefault="007D45E7" w:rsidP="007D45E7">
      <w:r>
        <w:t>After their introduction to the classroom, the dolls Annie and Jake were used to model, revisit, reinforce and reward Gentle touch, Nice talk, Sharing and caring, Right place at the right time and Have-a-go kids. Through this doll play, the young learners were able to extend their vocabulary in relation to the social environment of the classroom, predict and plan for possible social scenarios in the classroom, communicate using verbal and non-verbal skills, negotiate and reflect on classroom behaviours.</w:t>
      </w:r>
    </w:p>
    <w:p w:rsidR="00DB2881" w:rsidRPr="00162BF9" w:rsidRDefault="00403ED8" w:rsidP="007D45E7">
      <w:r w:rsidRPr="00162BF9">
        <w:t>*These are examples of a r</w:t>
      </w:r>
      <w:r w:rsidR="00047F4D" w:rsidRPr="00162BF9">
        <w:t>epertoire of practices implemented, and not intended as a finite list.</w:t>
      </w:r>
    </w:p>
    <w:p w:rsidR="00A539F7" w:rsidRPr="0051575E" w:rsidRDefault="00A539F7" w:rsidP="00A539F7">
      <w:pPr>
        <w:pStyle w:val="Heading2"/>
        <w:rPr>
          <w:color w:val="000000"/>
        </w:rPr>
      </w:pPr>
      <w:r w:rsidRPr="0051575E">
        <w:lastRenderedPageBreak/>
        <w:t>Strategies*</w:t>
      </w:r>
    </w:p>
    <w:p w:rsidR="00162BF9" w:rsidRDefault="007D45E7" w:rsidP="00A539F7">
      <w:pPr>
        <w:pStyle w:val="Heading3"/>
      </w:pPr>
      <w:r>
        <w:t>Think aloud</w:t>
      </w:r>
    </w:p>
    <w:p w:rsidR="00517EA7" w:rsidRDefault="00517EA7" w:rsidP="00517EA7">
      <w:pPr>
        <w:pStyle w:val="Heading3"/>
        <w:rPr>
          <w:rFonts w:asciiTheme="minorHAnsi" w:eastAsiaTheme="minorEastAsia" w:hAnsiTheme="minorHAnsi"/>
          <w:b w:val="0"/>
          <w:bCs w:val="0"/>
          <w:color w:val="auto"/>
        </w:rPr>
      </w:pPr>
      <w:r w:rsidRPr="00517EA7">
        <w:rPr>
          <w:rFonts w:asciiTheme="minorHAnsi" w:eastAsiaTheme="minorEastAsia" w:hAnsiTheme="minorHAnsi"/>
          <w:b w:val="0"/>
          <w:bCs w:val="0"/>
          <w:color w:val="auto"/>
        </w:rPr>
        <w:t>The Think aloud strategy was employed by t</w:t>
      </w:r>
      <w:r>
        <w:rPr>
          <w:rFonts w:asciiTheme="minorHAnsi" w:eastAsiaTheme="minorEastAsia" w:hAnsiTheme="minorHAnsi"/>
          <w:b w:val="0"/>
          <w:bCs w:val="0"/>
          <w:color w:val="auto"/>
        </w:rPr>
        <w:t xml:space="preserve">he teacher to make explicit the </w:t>
      </w:r>
      <w:r w:rsidRPr="00517EA7">
        <w:rPr>
          <w:rFonts w:asciiTheme="minorHAnsi" w:eastAsiaTheme="minorEastAsia" w:hAnsiTheme="minorHAnsi"/>
          <w:b w:val="0"/>
          <w:bCs w:val="0"/>
          <w:color w:val="auto"/>
        </w:rPr>
        <w:t>expected behaviours within the classroom (for example</w:t>
      </w:r>
      <w:r>
        <w:rPr>
          <w:rFonts w:asciiTheme="minorHAnsi" w:eastAsiaTheme="minorEastAsia" w:hAnsiTheme="minorHAnsi"/>
          <w:b w:val="0"/>
          <w:bCs w:val="0"/>
          <w:color w:val="auto"/>
        </w:rPr>
        <w:t xml:space="preserve">, How would I feel if </w:t>
      </w:r>
      <w:r w:rsidRPr="00517EA7">
        <w:rPr>
          <w:rFonts w:asciiTheme="minorHAnsi" w:eastAsiaTheme="minorEastAsia" w:hAnsiTheme="minorHAnsi"/>
          <w:b w:val="0"/>
          <w:bCs w:val="0"/>
          <w:color w:val="auto"/>
        </w:rPr>
        <w:t>someone wasn’t using nice talk to me? I wo</w:t>
      </w:r>
      <w:r>
        <w:rPr>
          <w:rFonts w:asciiTheme="minorHAnsi" w:eastAsiaTheme="minorEastAsia" w:hAnsiTheme="minorHAnsi"/>
          <w:b w:val="0"/>
          <w:bCs w:val="0"/>
          <w:color w:val="auto"/>
        </w:rPr>
        <w:t>uld feel sad, or</w:t>
      </w:r>
      <w:r w:rsidR="005E74DE">
        <w:rPr>
          <w:rFonts w:asciiTheme="minorHAnsi" w:eastAsiaTheme="minorEastAsia" w:hAnsiTheme="minorHAnsi"/>
          <w:b w:val="0"/>
          <w:bCs w:val="0"/>
          <w:color w:val="auto"/>
        </w:rPr>
        <w:t>,</w:t>
      </w:r>
      <w:r>
        <w:rPr>
          <w:rFonts w:asciiTheme="minorHAnsi" w:eastAsiaTheme="minorEastAsia" w:hAnsiTheme="minorHAnsi"/>
          <w:b w:val="0"/>
          <w:bCs w:val="0"/>
          <w:color w:val="auto"/>
        </w:rPr>
        <w:t xml:space="preserve"> </w:t>
      </w:r>
      <w:proofErr w:type="gramStart"/>
      <w:r>
        <w:rPr>
          <w:rFonts w:asciiTheme="minorHAnsi" w:eastAsiaTheme="minorEastAsia" w:hAnsiTheme="minorHAnsi"/>
          <w:b w:val="0"/>
          <w:bCs w:val="0"/>
          <w:color w:val="auto"/>
        </w:rPr>
        <w:t>How</w:t>
      </w:r>
      <w:proofErr w:type="gramEnd"/>
      <w:r>
        <w:rPr>
          <w:rFonts w:asciiTheme="minorHAnsi" w:eastAsiaTheme="minorEastAsia" w:hAnsiTheme="minorHAnsi"/>
          <w:b w:val="0"/>
          <w:bCs w:val="0"/>
          <w:color w:val="auto"/>
        </w:rPr>
        <w:t xml:space="preserve"> can I make </w:t>
      </w:r>
      <w:r w:rsidRPr="00517EA7">
        <w:rPr>
          <w:rFonts w:asciiTheme="minorHAnsi" w:eastAsiaTheme="minorEastAsia" w:hAnsiTheme="minorHAnsi"/>
          <w:b w:val="0"/>
          <w:bCs w:val="0"/>
          <w:color w:val="auto"/>
        </w:rPr>
        <w:t>sure I am sharing and caring? I can let Liam join in my game).</w:t>
      </w:r>
    </w:p>
    <w:p w:rsidR="00162BF9" w:rsidRPr="00517EA7" w:rsidRDefault="007D45E7" w:rsidP="00517EA7">
      <w:pPr>
        <w:pStyle w:val="Heading3"/>
        <w:rPr>
          <w:rFonts w:asciiTheme="minorHAnsi" w:eastAsiaTheme="minorEastAsia" w:hAnsiTheme="minorHAnsi"/>
          <w:b w:val="0"/>
          <w:bCs w:val="0"/>
          <w:color w:val="auto"/>
        </w:rPr>
      </w:pPr>
      <w:r>
        <w:t>Looks like, sounds like, feels like</w:t>
      </w:r>
    </w:p>
    <w:p w:rsidR="00517EA7" w:rsidRDefault="00517EA7" w:rsidP="00517EA7">
      <w:pPr>
        <w:pStyle w:val="Heading3"/>
        <w:rPr>
          <w:rFonts w:asciiTheme="minorHAnsi" w:eastAsiaTheme="minorEastAsia" w:hAnsiTheme="minorHAnsi"/>
          <w:b w:val="0"/>
          <w:bCs w:val="0"/>
          <w:color w:val="auto"/>
        </w:rPr>
      </w:pPr>
      <w:r w:rsidRPr="00517EA7">
        <w:rPr>
          <w:rFonts w:asciiTheme="minorHAnsi" w:eastAsiaTheme="minorEastAsia" w:hAnsiTheme="minorHAnsi"/>
          <w:b w:val="0"/>
          <w:bCs w:val="0"/>
          <w:color w:val="auto"/>
        </w:rPr>
        <w:t>The teacher used the Looks like, sounds like,</w:t>
      </w:r>
      <w:r>
        <w:rPr>
          <w:rFonts w:asciiTheme="minorHAnsi" w:eastAsiaTheme="minorEastAsia" w:hAnsiTheme="minorHAnsi"/>
          <w:b w:val="0"/>
          <w:bCs w:val="0"/>
          <w:color w:val="auto"/>
        </w:rPr>
        <w:t xml:space="preserve"> feels like strategy to involve </w:t>
      </w:r>
      <w:r w:rsidRPr="00517EA7">
        <w:rPr>
          <w:rFonts w:asciiTheme="minorHAnsi" w:eastAsiaTheme="minorEastAsia" w:hAnsiTheme="minorHAnsi"/>
          <w:b w:val="0"/>
          <w:bCs w:val="0"/>
          <w:color w:val="auto"/>
        </w:rPr>
        <w:t>the young learners in in-depth thinkin</w:t>
      </w:r>
      <w:r>
        <w:rPr>
          <w:rFonts w:asciiTheme="minorHAnsi" w:eastAsiaTheme="minorEastAsia" w:hAnsiTheme="minorHAnsi"/>
          <w:b w:val="0"/>
          <w:bCs w:val="0"/>
          <w:color w:val="auto"/>
        </w:rPr>
        <w:t xml:space="preserve">g on classroom expectations. It </w:t>
      </w:r>
      <w:r w:rsidRPr="00517EA7">
        <w:rPr>
          <w:rFonts w:asciiTheme="minorHAnsi" w:eastAsiaTheme="minorEastAsia" w:hAnsiTheme="minorHAnsi"/>
          <w:b w:val="0"/>
          <w:bCs w:val="0"/>
          <w:color w:val="auto"/>
        </w:rPr>
        <w:t xml:space="preserve">encouraged the young learners to move </w:t>
      </w:r>
      <w:r>
        <w:rPr>
          <w:rFonts w:asciiTheme="minorHAnsi" w:eastAsiaTheme="minorEastAsia" w:hAnsiTheme="minorHAnsi"/>
          <w:b w:val="0"/>
          <w:bCs w:val="0"/>
          <w:color w:val="auto"/>
        </w:rPr>
        <w:t xml:space="preserve">from concrete descriptions (for </w:t>
      </w:r>
      <w:r w:rsidRPr="00517EA7">
        <w:rPr>
          <w:rFonts w:asciiTheme="minorHAnsi" w:eastAsiaTheme="minorEastAsia" w:hAnsiTheme="minorHAnsi"/>
          <w:b w:val="0"/>
          <w:bCs w:val="0"/>
          <w:color w:val="auto"/>
        </w:rPr>
        <w:t>example, Sharing and caring looks like Sophi</w:t>
      </w:r>
      <w:r>
        <w:rPr>
          <w:rFonts w:asciiTheme="minorHAnsi" w:eastAsiaTheme="minorEastAsia" w:hAnsiTheme="minorHAnsi"/>
          <w:b w:val="0"/>
          <w:bCs w:val="0"/>
          <w:color w:val="auto"/>
        </w:rPr>
        <w:t xml:space="preserve">a holding my hand), to abstract </w:t>
      </w:r>
      <w:r w:rsidRPr="00517EA7">
        <w:rPr>
          <w:rFonts w:asciiTheme="minorHAnsi" w:eastAsiaTheme="minorEastAsia" w:hAnsiTheme="minorHAnsi"/>
          <w:b w:val="0"/>
          <w:bCs w:val="0"/>
          <w:color w:val="auto"/>
        </w:rPr>
        <w:t>descriptors (for example, Sharing and caring feels safe).</w:t>
      </w:r>
    </w:p>
    <w:p w:rsidR="00162BF9" w:rsidRPr="00517EA7" w:rsidRDefault="007D45E7" w:rsidP="00517EA7">
      <w:pPr>
        <w:pStyle w:val="Heading3"/>
        <w:rPr>
          <w:rFonts w:asciiTheme="minorHAnsi" w:eastAsiaTheme="minorEastAsia" w:hAnsiTheme="minorHAnsi"/>
          <w:b w:val="0"/>
          <w:bCs w:val="0"/>
          <w:color w:val="auto"/>
        </w:rPr>
      </w:pPr>
      <w:r>
        <w:t>Joint construction</w:t>
      </w:r>
    </w:p>
    <w:p w:rsidR="00517EA7" w:rsidRDefault="00517EA7" w:rsidP="00517EA7">
      <w:pPr>
        <w:keepNext/>
        <w:keepLines/>
        <w:spacing w:after="0"/>
        <w:outlineLvl w:val="2"/>
      </w:pPr>
      <w:r w:rsidRPr="00517EA7">
        <w:t xml:space="preserve">Joint construction of the letters to </w:t>
      </w:r>
      <w:r w:rsidRPr="005E74DE">
        <w:rPr>
          <w:iCs/>
        </w:rPr>
        <w:t>Annie and Jake</w:t>
      </w:r>
      <w:r w:rsidRPr="00517EA7">
        <w:rPr>
          <w:i/>
          <w:iCs/>
        </w:rPr>
        <w:t xml:space="preserve"> </w:t>
      </w:r>
      <w:r w:rsidRPr="00517EA7">
        <w:t>allowed the young</w:t>
      </w:r>
      <w:r>
        <w:t xml:space="preserve"> </w:t>
      </w:r>
      <w:r w:rsidRPr="00517EA7">
        <w:t>learners the opportunity to verbalise their understandings of the classroom</w:t>
      </w:r>
      <w:r>
        <w:t xml:space="preserve"> </w:t>
      </w:r>
      <w:r w:rsidRPr="00517EA7">
        <w:t>expectations and take ownership of the classroom’s social environment.</w:t>
      </w:r>
    </w:p>
    <w:p w:rsidR="007D45E7" w:rsidRPr="007D45E7" w:rsidRDefault="007D45E7" w:rsidP="00517EA7">
      <w:pPr>
        <w:keepNext/>
        <w:keepLines/>
        <w:spacing w:after="0"/>
        <w:outlineLvl w:val="2"/>
      </w:pPr>
      <w:r>
        <w:rPr>
          <w:rFonts w:asciiTheme="majorHAnsi" w:eastAsiaTheme="majorEastAsia" w:hAnsiTheme="majorHAnsi"/>
          <w:b/>
          <w:bCs/>
          <w:color w:val="4F81BD" w:themeColor="accent1"/>
        </w:rPr>
        <w:t>Role modelling</w:t>
      </w:r>
    </w:p>
    <w:p w:rsidR="00517EA7" w:rsidRDefault="00517EA7" w:rsidP="00517EA7">
      <w:pPr>
        <w:keepNext/>
        <w:keepLines/>
        <w:spacing w:after="0"/>
        <w:outlineLvl w:val="2"/>
      </w:pPr>
      <w:r w:rsidRPr="00517EA7">
        <w:t xml:space="preserve">Using the dolls </w:t>
      </w:r>
      <w:r w:rsidRPr="005E74DE">
        <w:rPr>
          <w:iCs/>
        </w:rPr>
        <w:t>Annie and Jake</w:t>
      </w:r>
      <w:r w:rsidRPr="00517EA7">
        <w:rPr>
          <w:i/>
          <w:iCs/>
        </w:rPr>
        <w:t xml:space="preserve"> </w:t>
      </w:r>
      <w:r w:rsidRPr="00517EA7">
        <w:t>to role model classroom situations and</w:t>
      </w:r>
      <w:r>
        <w:t xml:space="preserve"> </w:t>
      </w:r>
      <w:r w:rsidRPr="00517EA7">
        <w:t>expectations encouraged the young learners to articulate what they</w:t>
      </w:r>
      <w:r>
        <w:t xml:space="preserve"> </w:t>
      </w:r>
      <w:r w:rsidRPr="00517EA7">
        <w:t>understood about classroom situations, predict, hypothesise, question and</w:t>
      </w:r>
      <w:r>
        <w:t xml:space="preserve"> </w:t>
      </w:r>
      <w:r w:rsidRPr="00517EA7">
        <w:t>problem solve.</w:t>
      </w:r>
    </w:p>
    <w:p w:rsidR="007D45E7" w:rsidRPr="007D45E7" w:rsidRDefault="007D45E7" w:rsidP="00517EA7">
      <w:pPr>
        <w:keepNext/>
        <w:keepLines/>
        <w:spacing w:after="0"/>
        <w:outlineLvl w:val="2"/>
      </w:pPr>
      <w:r>
        <w:rPr>
          <w:rFonts w:asciiTheme="majorHAnsi" w:eastAsiaTheme="majorEastAsia" w:hAnsiTheme="majorHAnsi"/>
          <w:b/>
          <w:bCs/>
          <w:color w:val="4F81BD" w:themeColor="accent1"/>
        </w:rPr>
        <w:t>Visuals</w:t>
      </w:r>
    </w:p>
    <w:p w:rsidR="007D45E7" w:rsidRPr="00162BF9" w:rsidRDefault="00517EA7" w:rsidP="00162BF9">
      <w:r w:rsidRPr="00517EA7">
        <w:t>The use of consistent visuals to depict the five expectations enabled the</w:t>
      </w:r>
      <w:r>
        <w:t xml:space="preserve"> </w:t>
      </w:r>
      <w:r w:rsidRPr="00517EA7">
        <w:t>young learners and teacher to immediately tune-in to a targeted expectation.</w:t>
      </w:r>
      <w:r>
        <w:t xml:space="preserve"> </w:t>
      </w:r>
      <w:r w:rsidRPr="00517EA7">
        <w:t>This cut down on teacher talk, encouraged a shared understanding of</w:t>
      </w:r>
      <w:r>
        <w:t xml:space="preserve"> </w:t>
      </w:r>
      <w:r w:rsidRPr="00517EA7">
        <w:t>classroom expectations and allowed the young learners to easily refocus on</w:t>
      </w:r>
      <w:r>
        <w:t xml:space="preserve"> </w:t>
      </w:r>
      <w:r w:rsidRPr="00517EA7">
        <w:t>expectations within the classroom’s social environment.</w:t>
      </w:r>
    </w:p>
    <w:p w:rsidR="00047F4D" w:rsidRPr="00162BF9" w:rsidRDefault="007E1151" w:rsidP="00162BF9">
      <w:r w:rsidRPr="00162BF9">
        <w:t>*</w:t>
      </w:r>
      <w:r w:rsidR="00403ED8" w:rsidRPr="00162BF9">
        <w:t>These are examples of the s</w:t>
      </w:r>
      <w:r w:rsidR="00047F4D" w:rsidRPr="00162BF9">
        <w:t>trategies implemented, and not intended as a finite list.</w:t>
      </w:r>
    </w:p>
    <w:p w:rsidR="00DB2881" w:rsidRDefault="00047F4D" w:rsidP="0063141B">
      <w:pPr>
        <w:pStyle w:val="Heading2"/>
      </w:pPr>
      <w:r w:rsidRPr="0051575E">
        <w:t>Characteristics of age-appropr</w:t>
      </w:r>
      <w:r w:rsidR="00DB2881" w:rsidRPr="0051575E">
        <w:t xml:space="preserve">iate </w:t>
      </w:r>
      <w:r w:rsidRPr="0051575E">
        <w:t>pedagogies</w:t>
      </w:r>
      <w:r w:rsidR="000534D0" w:rsidRPr="0051575E">
        <w:t xml:space="preserve"> </w:t>
      </w:r>
      <w:r w:rsidR="00FD5112">
        <w:t>evident in this example of practice</w:t>
      </w:r>
    </w:p>
    <w:p w:rsidR="0063141B" w:rsidRPr="00162BF9" w:rsidRDefault="0063141B" w:rsidP="0063141B">
      <w:r w:rsidRPr="00162BF9">
        <w:t>The possibilities for innovative teachers to create learning experiences informed by their understanding of pedagogies are almost endless. What is needed, however, is a set of characteristics to guide the selection and development of these learning experiences. These characteristics do not relate to every learner, learning context or desired outcome, nor do they all need to be present within any given learning experience. Instead, they represent a set of desirable qualities that educators can consider when attempting to work with children and colleagues to be responsive to the individual child, context and purpose of learning.</w:t>
      </w:r>
    </w:p>
    <w:p w:rsidR="00517EA7" w:rsidRPr="00517EA7" w:rsidRDefault="00517EA7" w:rsidP="00517EA7">
      <w:pPr>
        <w:rPr>
          <w:rStyle w:val="Strong"/>
          <w:b w:val="0"/>
          <w:bCs w:val="0"/>
        </w:rPr>
      </w:pPr>
      <w:r>
        <w:rPr>
          <w:rStyle w:val="Heading3Char"/>
        </w:rPr>
        <w:t>Agentic</w:t>
      </w:r>
      <w:r w:rsidRPr="000552C4">
        <w:rPr>
          <w:rStyle w:val="Heading3Char"/>
        </w:rPr>
        <w:t>:</w:t>
      </w:r>
      <w:r>
        <w:rPr>
          <w:rStyle w:val="Strong"/>
          <w:rFonts w:asciiTheme="majorHAnsi" w:hAnsiTheme="majorHAnsi"/>
          <w:color w:val="4F81BD" w:themeColor="accent1"/>
        </w:rPr>
        <w:t xml:space="preserve"> </w:t>
      </w:r>
      <w:r w:rsidRPr="00517EA7">
        <w:t xml:space="preserve">Ensuring that children have voice in </w:t>
      </w:r>
      <w:r>
        <w:t xml:space="preserve">their learning. Their ideas and </w:t>
      </w:r>
      <w:r w:rsidRPr="00517EA7">
        <w:t>interests initiate, support and extend learning possibilities in order to</w:t>
      </w:r>
      <w:r>
        <w:t xml:space="preserve"> </w:t>
      </w:r>
      <w:r w:rsidRPr="00517EA7">
        <w:t>build on their real-world understandings and experiences.</w:t>
      </w:r>
    </w:p>
    <w:p w:rsidR="000552C4" w:rsidRPr="00517EA7" w:rsidRDefault="00517EA7" w:rsidP="00517EA7">
      <w:pPr>
        <w:rPr>
          <w:rStyle w:val="Strong"/>
          <w:b w:val="0"/>
          <w:bCs w:val="0"/>
        </w:rPr>
      </w:pPr>
      <w:r>
        <w:rPr>
          <w:rStyle w:val="Heading3Char"/>
        </w:rPr>
        <w:lastRenderedPageBreak/>
        <w:t>Collaborative</w:t>
      </w:r>
      <w:r w:rsidR="000552C4" w:rsidRPr="000552C4">
        <w:rPr>
          <w:rStyle w:val="Heading3Char"/>
        </w:rPr>
        <w:t>:</w:t>
      </w:r>
      <w:r w:rsidR="007E1151">
        <w:rPr>
          <w:rStyle w:val="Strong"/>
          <w:rFonts w:asciiTheme="majorHAnsi" w:hAnsiTheme="majorHAnsi"/>
          <w:color w:val="4F81BD" w:themeColor="accent1"/>
        </w:rPr>
        <w:t xml:space="preserve"> </w:t>
      </w:r>
      <w:r w:rsidRPr="00517EA7">
        <w:t>Being social and co-constructed. Child</w:t>
      </w:r>
      <w:r>
        <w:t xml:space="preserve">ren and educators work together </w:t>
      </w:r>
      <w:r w:rsidRPr="00517EA7">
        <w:t>to identify ways of learning and understanding through sustained shared</w:t>
      </w:r>
      <w:r>
        <w:t xml:space="preserve"> </w:t>
      </w:r>
      <w:r w:rsidRPr="00517EA7">
        <w:t>thinking and action.</w:t>
      </w:r>
    </w:p>
    <w:p w:rsidR="000552C4" w:rsidRPr="0051575E" w:rsidRDefault="000552C4" w:rsidP="00D61C55">
      <w:r w:rsidRPr="000552C4">
        <w:rPr>
          <w:rStyle w:val="Heading3Char"/>
        </w:rPr>
        <w:t>Explicit:</w:t>
      </w:r>
      <w:r w:rsidR="007E1151">
        <w:t xml:space="preserve"> </w:t>
      </w:r>
      <w:r w:rsidRPr="000552C4">
        <w:t xml:space="preserve">Making conscious for both learner </w:t>
      </w:r>
      <w:r w:rsidR="0063141B" w:rsidRPr="000552C4">
        <w:t>and educator</w:t>
      </w:r>
      <w:r w:rsidRPr="000552C4">
        <w:t xml:space="preserve"> the relationships between the learning purpose and processes employed and the skills and understanding these processes support.</w:t>
      </w:r>
    </w:p>
    <w:p w:rsidR="000552C4" w:rsidRDefault="00517EA7" w:rsidP="00517EA7">
      <w:r>
        <w:rPr>
          <w:rStyle w:val="Heading3Char"/>
        </w:rPr>
        <w:t>Language rich and dialogic</w:t>
      </w:r>
      <w:r w:rsidR="000552C4" w:rsidRPr="0063141B">
        <w:rPr>
          <w:rStyle w:val="Heading3Char"/>
        </w:rPr>
        <w:t>:</w:t>
      </w:r>
      <w:r w:rsidR="007E1151">
        <w:rPr>
          <w:rStyle w:val="Strong"/>
          <w:rFonts w:asciiTheme="majorHAnsi" w:hAnsiTheme="majorHAnsi"/>
          <w:color w:val="4F81BD" w:themeColor="accent1"/>
        </w:rPr>
        <w:t xml:space="preserve"> </w:t>
      </w:r>
      <w:r w:rsidRPr="00517EA7">
        <w:t>Ensuring that learning occurs in environments where</w:t>
      </w:r>
      <w:r>
        <w:t xml:space="preserve"> rich language is </w:t>
      </w:r>
      <w:r w:rsidRPr="00517EA7">
        <w:t>modelled and employed by both children and educators. Meaningful</w:t>
      </w:r>
      <w:r>
        <w:t xml:space="preserve"> </w:t>
      </w:r>
      <w:r w:rsidRPr="00517EA7">
        <w:t>dialogues between children, as well as between children and educators,</w:t>
      </w:r>
      <w:r>
        <w:t xml:space="preserve"> </w:t>
      </w:r>
      <w:r w:rsidRPr="00517EA7">
        <w:t>are created to support thinking, learning, engagement and imagination.</w:t>
      </w:r>
    </w:p>
    <w:p w:rsidR="00517EA7" w:rsidRPr="00517EA7" w:rsidRDefault="00517EA7" w:rsidP="00517EA7">
      <w:pPr>
        <w:rPr>
          <w:rStyle w:val="Strong"/>
          <w:b w:val="0"/>
          <w:bCs w:val="0"/>
        </w:rPr>
      </w:pPr>
      <w:r>
        <w:rPr>
          <w:rStyle w:val="Heading3Char"/>
        </w:rPr>
        <w:t>Learner focused</w:t>
      </w:r>
      <w:r w:rsidRPr="0063141B">
        <w:rPr>
          <w:rStyle w:val="Heading3Char"/>
        </w:rPr>
        <w:t>:</w:t>
      </w:r>
      <w:r>
        <w:rPr>
          <w:rStyle w:val="Strong"/>
          <w:rFonts w:asciiTheme="majorHAnsi" w:hAnsiTheme="majorHAnsi"/>
          <w:color w:val="4F81BD" w:themeColor="accent1"/>
        </w:rPr>
        <w:t xml:space="preserve"> </w:t>
      </w:r>
      <w:r w:rsidRPr="00517EA7">
        <w:t>Recognising that all children learn in diff</w:t>
      </w:r>
      <w:r>
        <w:t xml:space="preserve">erent ways and that learning is </w:t>
      </w:r>
      <w:r w:rsidRPr="00517EA7">
        <w:t>a highly individualised process. They also acknowledge differences in</w:t>
      </w:r>
      <w:r>
        <w:t xml:space="preserve"> </w:t>
      </w:r>
      <w:r w:rsidRPr="00517EA7">
        <w:t>children’s physical, intellectual, cultural, social and personal experiences</w:t>
      </w:r>
      <w:r>
        <w:t xml:space="preserve"> </w:t>
      </w:r>
      <w:r w:rsidRPr="00517EA7">
        <w:t>and perspectives.</w:t>
      </w:r>
    </w:p>
    <w:p w:rsidR="00517EA7" w:rsidRDefault="00517EA7" w:rsidP="00517EA7">
      <w:pPr>
        <w:pStyle w:val="Heading2"/>
        <w:spacing w:after="240"/>
        <w:rPr>
          <w:rFonts w:asciiTheme="minorHAnsi" w:eastAsiaTheme="minorEastAsia" w:hAnsiTheme="minorHAnsi"/>
          <w:b w:val="0"/>
          <w:bCs w:val="0"/>
          <w:color w:val="auto"/>
          <w:sz w:val="22"/>
          <w:szCs w:val="22"/>
          <w:lang w:val="en-US"/>
        </w:rPr>
      </w:pPr>
      <w:r w:rsidRPr="00517EA7">
        <w:rPr>
          <w:rFonts w:asciiTheme="minorHAnsi" w:eastAsiaTheme="minorEastAsia" w:hAnsiTheme="minorHAnsi"/>
          <w:b w:val="0"/>
          <w:bCs w:val="0"/>
          <w:color w:val="auto"/>
          <w:sz w:val="22"/>
          <w:szCs w:val="22"/>
          <w:lang w:val="en-US"/>
        </w:rPr>
        <w:t>Sharing in a Looks like, sounds like, feels like strategy and joint construction of the letters for Annie and Jake, allowed the young learners to have a voice in how they saw the five expectations looking, sounding and feeling in their classroom. The expectations of the classroom we</w:t>
      </w:r>
      <w:r>
        <w:rPr>
          <w:rFonts w:asciiTheme="minorHAnsi" w:eastAsiaTheme="minorEastAsia" w:hAnsiTheme="minorHAnsi"/>
          <w:b w:val="0"/>
          <w:bCs w:val="0"/>
          <w:color w:val="auto"/>
          <w:sz w:val="22"/>
          <w:szCs w:val="22"/>
          <w:lang w:val="en-US"/>
        </w:rPr>
        <w:t xml:space="preserve">re socially and co-constructed, </w:t>
      </w:r>
      <w:r w:rsidRPr="00517EA7">
        <w:rPr>
          <w:rFonts w:asciiTheme="minorHAnsi" w:eastAsiaTheme="minorEastAsia" w:hAnsiTheme="minorHAnsi"/>
          <w:b w:val="0"/>
          <w:bCs w:val="0"/>
          <w:color w:val="auto"/>
          <w:sz w:val="22"/>
          <w:szCs w:val="22"/>
          <w:lang w:val="en-US"/>
        </w:rPr>
        <w:t xml:space="preserve">allowing the young learners and teacher sustained, shared thinking and action about their social learning environment. The learning was explicit in that both the </w:t>
      </w:r>
      <w:r w:rsidR="00683441">
        <w:rPr>
          <w:rFonts w:asciiTheme="minorHAnsi" w:eastAsiaTheme="minorEastAsia" w:hAnsiTheme="minorHAnsi"/>
          <w:b w:val="0"/>
          <w:bCs w:val="0"/>
          <w:color w:val="auto"/>
          <w:sz w:val="22"/>
          <w:szCs w:val="22"/>
          <w:lang w:val="en-US"/>
        </w:rPr>
        <w:t>young learners</w:t>
      </w:r>
      <w:r w:rsidRPr="00517EA7">
        <w:rPr>
          <w:rFonts w:asciiTheme="minorHAnsi" w:eastAsiaTheme="minorEastAsia" w:hAnsiTheme="minorHAnsi"/>
          <w:b w:val="0"/>
          <w:bCs w:val="0"/>
          <w:color w:val="auto"/>
          <w:sz w:val="22"/>
          <w:szCs w:val="22"/>
          <w:lang w:val="en-US"/>
        </w:rPr>
        <w:t xml:space="preserve"> and teacher were conscious of the learning purpose and expected skills and understandings related to the t</w:t>
      </w:r>
      <w:r>
        <w:rPr>
          <w:rFonts w:asciiTheme="minorHAnsi" w:eastAsiaTheme="minorEastAsia" w:hAnsiTheme="minorHAnsi"/>
          <w:b w:val="0"/>
          <w:bCs w:val="0"/>
          <w:color w:val="auto"/>
          <w:sz w:val="22"/>
          <w:szCs w:val="22"/>
          <w:lang w:val="en-US"/>
        </w:rPr>
        <w:t xml:space="preserve">hree school rules and five </w:t>
      </w:r>
      <w:r w:rsidRPr="00517EA7">
        <w:rPr>
          <w:rFonts w:asciiTheme="minorHAnsi" w:eastAsiaTheme="minorEastAsia" w:hAnsiTheme="minorHAnsi"/>
          <w:b w:val="0"/>
          <w:bCs w:val="0"/>
          <w:color w:val="auto"/>
          <w:sz w:val="22"/>
          <w:szCs w:val="22"/>
          <w:lang w:val="en-US"/>
        </w:rPr>
        <w:t xml:space="preserve">expectations. The conversations between the </w:t>
      </w:r>
      <w:r w:rsidR="00683441">
        <w:rPr>
          <w:rFonts w:asciiTheme="minorHAnsi" w:eastAsiaTheme="minorEastAsia" w:hAnsiTheme="minorHAnsi"/>
          <w:b w:val="0"/>
          <w:bCs w:val="0"/>
          <w:color w:val="auto"/>
          <w:sz w:val="22"/>
          <w:szCs w:val="22"/>
          <w:lang w:val="en-US"/>
        </w:rPr>
        <w:t>young learners</w:t>
      </w:r>
      <w:r w:rsidRPr="00517EA7">
        <w:rPr>
          <w:rFonts w:asciiTheme="minorHAnsi" w:eastAsiaTheme="minorEastAsia" w:hAnsiTheme="minorHAnsi"/>
          <w:b w:val="0"/>
          <w:bCs w:val="0"/>
          <w:color w:val="auto"/>
          <w:sz w:val="22"/>
          <w:szCs w:val="22"/>
          <w:lang w:val="en-US"/>
        </w:rPr>
        <w:t xml:space="preserve"> and teacher about behaviour were meaningful and supported thinking, learning and engagement. The dialogue between the young learners and teacher, and joint construction of the letters to Annie and Jake, acknowledged diff</w:t>
      </w:r>
      <w:r>
        <w:rPr>
          <w:rFonts w:asciiTheme="minorHAnsi" w:eastAsiaTheme="minorEastAsia" w:hAnsiTheme="minorHAnsi"/>
          <w:b w:val="0"/>
          <w:bCs w:val="0"/>
          <w:color w:val="auto"/>
          <w:sz w:val="22"/>
          <w:szCs w:val="22"/>
          <w:lang w:val="en-US"/>
        </w:rPr>
        <w:t xml:space="preserve">erences in the young </w:t>
      </w:r>
      <w:r w:rsidRPr="00517EA7">
        <w:rPr>
          <w:rFonts w:asciiTheme="minorHAnsi" w:eastAsiaTheme="minorEastAsia" w:hAnsiTheme="minorHAnsi"/>
          <w:b w:val="0"/>
          <w:bCs w:val="0"/>
          <w:color w:val="auto"/>
          <w:sz w:val="22"/>
          <w:szCs w:val="22"/>
          <w:lang w:val="en-US"/>
        </w:rPr>
        <w:t>learners’ cultural, social and personal experiences</w:t>
      </w:r>
      <w:r w:rsidR="005E74DE">
        <w:rPr>
          <w:rFonts w:asciiTheme="minorHAnsi" w:eastAsiaTheme="minorEastAsia" w:hAnsiTheme="minorHAnsi"/>
          <w:b w:val="0"/>
          <w:bCs w:val="0"/>
          <w:color w:val="auto"/>
          <w:sz w:val="22"/>
          <w:szCs w:val="22"/>
          <w:lang w:val="en-US"/>
        </w:rPr>
        <w:t>.</w:t>
      </w:r>
    </w:p>
    <w:p w:rsidR="00141797" w:rsidRPr="00517EA7" w:rsidRDefault="00791022" w:rsidP="00517EA7">
      <w:pPr>
        <w:pStyle w:val="Heading2"/>
        <w:spacing w:after="240"/>
        <w:rPr>
          <w:rFonts w:asciiTheme="minorHAnsi" w:eastAsiaTheme="minorEastAsia" w:hAnsiTheme="minorHAnsi"/>
          <w:b w:val="0"/>
          <w:bCs w:val="0"/>
          <w:color w:val="auto"/>
          <w:sz w:val="22"/>
          <w:szCs w:val="22"/>
          <w:lang w:val="en-US"/>
        </w:rPr>
      </w:pPr>
      <w:r w:rsidRPr="0078669C">
        <w:t>Assessment - What do my students already know?  How well do they know it?</w:t>
      </w:r>
    </w:p>
    <w:p w:rsidR="000719D7" w:rsidRPr="000552C4" w:rsidRDefault="000552C4" w:rsidP="005E74DE">
      <w:pPr>
        <w:spacing w:before="0"/>
      </w:pPr>
      <w:r w:rsidRPr="0063141B">
        <w:rPr>
          <w:rStyle w:val="Heading3Char"/>
        </w:rPr>
        <w:t>Assessment for learning</w:t>
      </w:r>
      <w:r w:rsidR="0063141B" w:rsidRPr="0063141B">
        <w:rPr>
          <w:rStyle w:val="Heading3Char"/>
        </w:rPr>
        <w:t>:</w:t>
      </w:r>
      <w:r w:rsidR="007E1151">
        <w:t xml:space="preserve"> </w:t>
      </w:r>
      <w:r w:rsidR="005E74DE">
        <w:t>enabling te</w:t>
      </w:r>
      <w:r w:rsidR="005E74DE">
        <w:t xml:space="preserve">achers to use information about </w:t>
      </w:r>
      <w:r w:rsidR="005E74DE">
        <w:t>learner progress to inform their teaching, i</w:t>
      </w:r>
      <w:r w:rsidR="005E74DE">
        <w:t xml:space="preserve">ncluding anecdotal observations </w:t>
      </w:r>
      <w:r w:rsidR="005E74DE">
        <w:t>of the young learners’ social interactions</w:t>
      </w:r>
    </w:p>
    <w:p w:rsidR="000719D7" w:rsidRPr="000552C4" w:rsidRDefault="000552C4" w:rsidP="005E74DE">
      <w:pPr>
        <w:spacing w:before="0"/>
      </w:pPr>
      <w:r w:rsidRPr="0063141B">
        <w:rPr>
          <w:rStyle w:val="Heading3Char"/>
        </w:rPr>
        <w:t>Assessment as learning</w:t>
      </w:r>
      <w:r w:rsidR="0063141B" w:rsidRPr="0063141B">
        <w:rPr>
          <w:rStyle w:val="Heading3Char"/>
        </w:rPr>
        <w:t>:</w:t>
      </w:r>
      <w:r w:rsidR="007E1151">
        <w:t xml:space="preserve"> </w:t>
      </w:r>
      <w:r w:rsidR="005E74DE">
        <w:t>enabling learners to reflec</w:t>
      </w:r>
      <w:r w:rsidR="005E74DE">
        <w:t xml:space="preserve">t on and monitor their </w:t>
      </w:r>
      <w:r w:rsidR="005E74DE">
        <w:t>own progress to inform their future learni</w:t>
      </w:r>
      <w:r w:rsidR="005E74DE">
        <w:t xml:space="preserve">ng goals, including one-on-one, </w:t>
      </w:r>
      <w:r w:rsidR="005E74DE">
        <w:t>small group and class discussions, and praise notes</w:t>
      </w:r>
    </w:p>
    <w:p w:rsidR="0063141B" w:rsidRDefault="000552C4" w:rsidP="0063141B">
      <w:pPr>
        <w:spacing w:before="0"/>
      </w:pPr>
      <w:r w:rsidRPr="0063141B">
        <w:rPr>
          <w:rStyle w:val="Heading3Char"/>
        </w:rPr>
        <w:t>Assessment of learning</w:t>
      </w:r>
      <w:r w:rsidR="0063141B" w:rsidRPr="0063141B">
        <w:rPr>
          <w:rStyle w:val="Heading3Char"/>
        </w:rPr>
        <w:t>:</w:t>
      </w:r>
      <w:r w:rsidR="0063141B">
        <w:t xml:space="preserve"> </w:t>
      </w:r>
      <w:r w:rsidR="00683441" w:rsidRPr="00683441">
        <w:t>there was no summative assessment task attached to this explicit instruction</w:t>
      </w:r>
    </w:p>
    <w:p w:rsidR="0063141B" w:rsidRDefault="005443A9" w:rsidP="0063141B">
      <w:pPr>
        <w:pStyle w:val="Heading2"/>
        <w:spacing w:after="240"/>
      </w:pPr>
      <w:r w:rsidRPr="00D55F43">
        <w:t xml:space="preserve">Making </w:t>
      </w:r>
      <w:r w:rsidR="00750371">
        <w:t>judgment</w:t>
      </w:r>
      <w:r w:rsidRPr="00D55F43">
        <w:t xml:space="preserve">s - How will I know how well my students have </w:t>
      </w:r>
      <w:r w:rsidR="00157B03" w:rsidRPr="00D55F43">
        <w:t>demonstrated the Achievement Standard</w:t>
      </w:r>
      <w:r w:rsidRPr="00D55F43">
        <w:t>?</w:t>
      </w:r>
    </w:p>
    <w:p w:rsidR="0063141B" w:rsidRPr="000719D7" w:rsidRDefault="0011412A" w:rsidP="0063141B">
      <w:pPr>
        <w:spacing w:before="0"/>
        <w:rPr>
          <w:bCs/>
          <w:kern w:val="28"/>
        </w:rPr>
      </w:pPr>
      <w:r w:rsidRPr="000719D7">
        <w:rPr>
          <w:bCs/>
          <w:kern w:val="28"/>
        </w:rPr>
        <w:t xml:space="preserve">Although there was no summative assessment task attached to this inquiry learning, by monitoring learning through the use of assessment for and as learning, and providing feedback to the </w:t>
      </w:r>
      <w:r w:rsidR="008E600F">
        <w:rPr>
          <w:bCs/>
          <w:kern w:val="28"/>
        </w:rPr>
        <w:t>young learners</w:t>
      </w:r>
      <w:r w:rsidRPr="000719D7">
        <w:rPr>
          <w:bCs/>
          <w:kern w:val="28"/>
        </w:rPr>
        <w:t>, decisions could be made by the teacher relating to</w:t>
      </w:r>
      <w:r w:rsidR="008E600F">
        <w:rPr>
          <w:bCs/>
          <w:kern w:val="28"/>
        </w:rPr>
        <w:t xml:space="preserve"> what</w:t>
      </w:r>
      <w:r w:rsidRPr="000719D7">
        <w:rPr>
          <w:bCs/>
          <w:kern w:val="28"/>
        </w:rPr>
        <w:t>:</w:t>
      </w:r>
    </w:p>
    <w:p w:rsidR="0063141B" w:rsidRPr="000719D7" w:rsidRDefault="008E600F" w:rsidP="0063141B">
      <w:pPr>
        <w:pStyle w:val="ListParagraph"/>
        <w:numPr>
          <w:ilvl w:val="0"/>
          <w:numId w:val="13"/>
        </w:numPr>
        <w:spacing w:before="0"/>
      </w:pPr>
      <w:r>
        <w:rPr>
          <w:bCs/>
          <w:kern w:val="28"/>
        </w:rPr>
        <w:t>the young learners</w:t>
      </w:r>
      <w:r w:rsidR="0011412A" w:rsidRPr="000719D7">
        <w:rPr>
          <w:bCs/>
          <w:kern w:val="28"/>
        </w:rPr>
        <w:t xml:space="preserve"> knew and understood</w:t>
      </w:r>
    </w:p>
    <w:p w:rsidR="0063141B" w:rsidRPr="000719D7" w:rsidRDefault="0011412A" w:rsidP="0063141B">
      <w:pPr>
        <w:pStyle w:val="ListParagraph"/>
        <w:numPr>
          <w:ilvl w:val="0"/>
          <w:numId w:val="13"/>
        </w:numPr>
        <w:spacing w:before="0"/>
      </w:pPr>
      <w:r w:rsidRPr="000719D7">
        <w:rPr>
          <w:kern w:val="28"/>
        </w:rPr>
        <w:t>strengths, misconceptions and misunderstandings were evident</w:t>
      </w:r>
    </w:p>
    <w:p w:rsidR="000719D7" w:rsidRPr="000719D7" w:rsidRDefault="0011412A" w:rsidP="000719D7">
      <w:pPr>
        <w:pStyle w:val="ListParagraph"/>
        <w:numPr>
          <w:ilvl w:val="0"/>
          <w:numId w:val="13"/>
        </w:numPr>
        <w:spacing w:before="0"/>
        <w:rPr>
          <w:kern w:val="28"/>
          <w:szCs w:val="18"/>
        </w:rPr>
      </w:pPr>
      <w:proofErr w:type="gramStart"/>
      <w:r w:rsidRPr="000719D7">
        <w:rPr>
          <w:kern w:val="28"/>
        </w:rPr>
        <w:t>were</w:t>
      </w:r>
      <w:proofErr w:type="gramEnd"/>
      <w:r w:rsidRPr="000719D7">
        <w:rPr>
          <w:kern w:val="28"/>
        </w:rPr>
        <w:t xml:space="preserve"> the next steps for learning</w:t>
      </w:r>
      <w:r w:rsidR="007E1151" w:rsidRPr="000719D7">
        <w:rPr>
          <w:kern w:val="28"/>
        </w:rPr>
        <w:t>.</w:t>
      </w:r>
    </w:p>
    <w:p w:rsidR="002A1414" w:rsidRPr="008E600F" w:rsidRDefault="002A1414" w:rsidP="008E600F">
      <w:pPr>
        <w:pStyle w:val="Heading2"/>
        <w:rPr>
          <w:rFonts w:asciiTheme="minorHAnsi" w:eastAsiaTheme="minorEastAsia" w:hAnsiTheme="minorHAnsi"/>
          <w:b w:val="0"/>
          <w:bCs w:val="0"/>
          <w:color w:val="auto"/>
          <w:kern w:val="28"/>
          <w:sz w:val="22"/>
          <w:szCs w:val="18"/>
        </w:rPr>
      </w:pPr>
      <w:r w:rsidRPr="0078669C">
        <w:lastRenderedPageBreak/>
        <w:t xml:space="preserve">Feedback - What do my students already know?  What do my students need to learn? </w:t>
      </w:r>
    </w:p>
    <w:p w:rsidR="00683441" w:rsidRPr="00683441" w:rsidRDefault="00683441" w:rsidP="00683441">
      <w:pPr>
        <w:pStyle w:val="Heading2"/>
        <w:rPr>
          <w:rFonts w:asciiTheme="minorHAnsi" w:hAnsiTheme="minorHAnsi"/>
          <w:b w:val="0"/>
          <w:bCs w:val="0"/>
          <w:color w:val="auto"/>
          <w:kern w:val="28"/>
          <w:sz w:val="22"/>
          <w:szCs w:val="18"/>
        </w:rPr>
      </w:pPr>
      <w:r w:rsidRPr="00683441">
        <w:rPr>
          <w:rFonts w:asciiTheme="minorHAnsi" w:hAnsiTheme="minorHAnsi"/>
          <w:b w:val="0"/>
          <w:bCs w:val="0"/>
          <w:color w:val="auto"/>
          <w:kern w:val="28"/>
          <w:sz w:val="22"/>
          <w:szCs w:val="18"/>
        </w:rPr>
        <w:t>The teacher used anecdotal notes to i</w:t>
      </w:r>
      <w:r>
        <w:rPr>
          <w:rFonts w:asciiTheme="minorHAnsi" w:hAnsiTheme="minorHAnsi"/>
          <w:b w:val="0"/>
          <w:bCs w:val="0"/>
          <w:color w:val="auto"/>
          <w:kern w:val="28"/>
          <w:sz w:val="22"/>
          <w:szCs w:val="18"/>
        </w:rPr>
        <w:t xml:space="preserve">nform feedback, and distributed </w:t>
      </w:r>
      <w:r w:rsidRPr="00683441">
        <w:rPr>
          <w:rFonts w:asciiTheme="minorHAnsi" w:hAnsiTheme="minorHAnsi"/>
          <w:b w:val="0"/>
          <w:bCs w:val="0"/>
          <w:color w:val="auto"/>
          <w:kern w:val="28"/>
          <w:sz w:val="22"/>
          <w:szCs w:val="18"/>
        </w:rPr>
        <w:t>praise notes to the young learners.</w:t>
      </w:r>
    </w:p>
    <w:p w:rsidR="00683441" w:rsidRPr="00683441" w:rsidRDefault="00683441" w:rsidP="00683441">
      <w:pPr>
        <w:pStyle w:val="Heading2"/>
        <w:rPr>
          <w:rFonts w:asciiTheme="minorHAnsi" w:hAnsiTheme="minorHAnsi"/>
          <w:b w:val="0"/>
          <w:bCs w:val="0"/>
          <w:color w:val="auto"/>
          <w:kern w:val="28"/>
          <w:sz w:val="22"/>
          <w:szCs w:val="18"/>
        </w:rPr>
      </w:pPr>
      <w:r w:rsidRPr="00683441">
        <w:rPr>
          <w:rFonts w:asciiTheme="minorHAnsi" w:hAnsiTheme="minorHAnsi"/>
          <w:b w:val="0"/>
          <w:bCs w:val="0"/>
          <w:color w:val="auto"/>
          <w:kern w:val="28"/>
          <w:sz w:val="22"/>
          <w:szCs w:val="18"/>
        </w:rPr>
        <w:t>The feedb</w:t>
      </w:r>
      <w:r>
        <w:rPr>
          <w:rFonts w:asciiTheme="minorHAnsi" w:hAnsiTheme="minorHAnsi"/>
          <w:b w:val="0"/>
          <w:bCs w:val="0"/>
          <w:color w:val="auto"/>
          <w:kern w:val="28"/>
          <w:sz w:val="22"/>
          <w:szCs w:val="18"/>
        </w:rPr>
        <w:t>ack provided the young learners</w:t>
      </w:r>
      <w:r w:rsidRPr="00683441">
        <w:rPr>
          <w:rFonts w:asciiTheme="minorHAnsi" w:hAnsiTheme="minorHAnsi"/>
          <w:b w:val="0"/>
          <w:bCs w:val="0"/>
          <w:color w:val="auto"/>
          <w:kern w:val="28"/>
          <w:sz w:val="22"/>
          <w:szCs w:val="18"/>
        </w:rPr>
        <w:t xml:space="preserve"> </w:t>
      </w:r>
      <w:r>
        <w:rPr>
          <w:rFonts w:asciiTheme="minorHAnsi" w:hAnsiTheme="minorHAnsi"/>
          <w:b w:val="0"/>
          <w:bCs w:val="0"/>
          <w:color w:val="auto"/>
          <w:kern w:val="28"/>
          <w:sz w:val="22"/>
          <w:szCs w:val="18"/>
        </w:rPr>
        <w:t xml:space="preserve">with progress on their learning </w:t>
      </w:r>
      <w:r w:rsidRPr="00683441">
        <w:rPr>
          <w:rFonts w:asciiTheme="minorHAnsi" w:hAnsiTheme="minorHAnsi"/>
          <w:b w:val="0"/>
          <w:bCs w:val="0"/>
          <w:color w:val="auto"/>
          <w:kern w:val="28"/>
          <w:sz w:val="22"/>
          <w:szCs w:val="18"/>
        </w:rPr>
        <w:t>to date (Lennox, I noticed that you wer</w:t>
      </w:r>
      <w:r>
        <w:rPr>
          <w:rFonts w:asciiTheme="minorHAnsi" w:hAnsiTheme="minorHAnsi"/>
          <w:b w:val="0"/>
          <w:bCs w:val="0"/>
          <w:color w:val="auto"/>
          <w:kern w:val="28"/>
          <w:sz w:val="22"/>
          <w:szCs w:val="18"/>
        </w:rPr>
        <w:t xml:space="preserve">e sharing and caring today when </w:t>
      </w:r>
      <w:r w:rsidRPr="00683441">
        <w:rPr>
          <w:rFonts w:asciiTheme="minorHAnsi" w:hAnsiTheme="minorHAnsi"/>
          <w:b w:val="0"/>
          <w:bCs w:val="0"/>
          <w:color w:val="auto"/>
          <w:kern w:val="28"/>
          <w:sz w:val="22"/>
          <w:szCs w:val="18"/>
        </w:rPr>
        <w:t>you took Mackenzie’s hand and let her joi</w:t>
      </w:r>
      <w:r>
        <w:rPr>
          <w:rFonts w:asciiTheme="minorHAnsi" w:hAnsiTheme="minorHAnsi"/>
          <w:b w:val="0"/>
          <w:bCs w:val="0"/>
          <w:color w:val="auto"/>
          <w:kern w:val="28"/>
          <w:sz w:val="22"/>
          <w:szCs w:val="18"/>
        </w:rPr>
        <w:t xml:space="preserve">n your game), and gave specific </w:t>
      </w:r>
      <w:r w:rsidRPr="00683441">
        <w:rPr>
          <w:rFonts w:asciiTheme="minorHAnsi" w:hAnsiTheme="minorHAnsi"/>
          <w:b w:val="0"/>
          <w:bCs w:val="0"/>
          <w:color w:val="auto"/>
          <w:kern w:val="28"/>
          <w:sz w:val="22"/>
          <w:szCs w:val="18"/>
        </w:rPr>
        <w:t>information about what to do next (Reme</w:t>
      </w:r>
      <w:r>
        <w:rPr>
          <w:rFonts w:asciiTheme="minorHAnsi" w:hAnsiTheme="minorHAnsi"/>
          <w:b w:val="0"/>
          <w:bCs w:val="0"/>
          <w:color w:val="auto"/>
          <w:kern w:val="28"/>
          <w:sz w:val="22"/>
          <w:szCs w:val="18"/>
        </w:rPr>
        <w:t xml:space="preserve">mber to use your words when you </w:t>
      </w:r>
      <w:r w:rsidRPr="00683441">
        <w:rPr>
          <w:rFonts w:asciiTheme="minorHAnsi" w:hAnsiTheme="minorHAnsi"/>
          <w:b w:val="0"/>
          <w:bCs w:val="0"/>
          <w:color w:val="auto"/>
          <w:kern w:val="28"/>
          <w:sz w:val="22"/>
          <w:szCs w:val="18"/>
        </w:rPr>
        <w:t>are playing. You could say, ‘Mackenzie would you like to play with me?’)</w:t>
      </w:r>
    </w:p>
    <w:p w:rsidR="00683441" w:rsidRDefault="00683441" w:rsidP="00683441">
      <w:pPr>
        <w:pStyle w:val="Heading2"/>
        <w:rPr>
          <w:rFonts w:asciiTheme="minorHAnsi" w:hAnsiTheme="minorHAnsi"/>
          <w:b w:val="0"/>
          <w:bCs w:val="0"/>
          <w:color w:val="auto"/>
          <w:kern w:val="28"/>
          <w:sz w:val="22"/>
          <w:szCs w:val="18"/>
        </w:rPr>
      </w:pPr>
      <w:r w:rsidRPr="00683441">
        <w:rPr>
          <w:rFonts w:asciiTheme="minorHAnsi" w:hAnsiTheme="minorHAnsi"/>
          <w:b w:val="0"/>
          <w:bCs w:val="0"/>
          <w:color w:val="auto"/>
          <w:kern w:val="28"/>
          <w:sz w:val="22"/>
          <w:szCs w:val="18"/>
        </w:rPr>
        <w:t>Ongoing, informal verbal feedback was give</w:t>
      </w:r>
      <w:r>
        <w:rPr>
          <w:rFonts w:asciiTheme="minorHAnsi" w:hAnsiTheme="minorHAnsi"/>
          <w:b w:val="0"/>
          <w:bCs w:val="0"/>
          <w:color w:val="auto"/>
          <w:kern w:val="28"/>
          <w:sz w:val="22"/>
          <w:szCs w:val="18"/>
        </w:rPr>
        <w:t xml:space="preserve">n throughout, as appropriate to </w:t>
      </w:r>
      <w:r w:rsidRPr="00683441">
        <w:rPr>
          <w:rFonts w:asciiTheme="minorHAnsi" w:hAnsiTheme="minorHAnsi"/>
          <w:b w:val="0"/>
          <w:bCs w:val="0"/>
          <w:color w:val="auto"/>
          <w:kern w:val="28"/>
          <w:sz w:val="22"/>
          <w:szCs w:val="18"/>
        </w:rPr>
        <w:t>this explicit instruction.</w:t>
      </w:r>
    </w:p>
    <w:p w:rsidR="00C35D7E" w:rsidRPr="00683441" w:rsidRDefault="00C35D7E" w:rsidP="00683441">
      <w:pPr>
        <w:pStyle w:val="Heading2"/>
        <w:rPr>
          <w:rFonts w:asciiTheme="minorHAnsi" w:hAnsiTheme="minorHAnsi"/>
          <w:b w:val="0"/>
          <w:bCs w:val="0"/>
          <w:color w:val="auto"/>
          <w:kern w:val="28"/>
          <w:sz w:val="22"/>
          <w:szCs w:val="18"/>
        </w:rPr>
      </w:pPr>
      <w:r w:rsidRPr="0078669C">
        <w:t>Questions for reflection</w:t>
      </w:r>
    </w:p>
    <w:p w:rsidR="002A1414" w:rsidRPr="002A1414" w:rsidRDefault="002A1414" w:rsidP="003B7B19">
      <w:pPr>
        <w:pStyle w:val="Heading3"/>
        <w:rPr>
          <w:kern w:val="28"/>
          <w:sz w:val="20"/>
          <w:szCs w:val="20"/>
        </w:rPr>
      </w:pPr>
      <w:r w:rsidRPr="002A1414">
        <w:t>Questions for teacher-based reflection</w:t>
      </w:r>
      <w:bookmarkStart w:id="0" w:name="_GoBack"/>
      <w:bookmarkEnd w:id="0"/>
    </w:p>
    <w:p w:rsidR="00C35D7E" w:rsidRPr="000534D0" w:rsidRDefault="00C35D7E" w:rsidP="000114A6">
      <w:pPr>
        <w:pStyle w:val="ListParagraph"/>
        <w:numPr>
          <w:ilvl w:val="0"/>
          <w:numId w:val="7"/>
        </w:numPr>
        <w:spacing w:after="0"/>
      </w:pPr>
      <w:r w:rsidRPr="000534D0">
        <w:t xml:space="preserve">How is </w:t>
      </w:r>
      <w:r w:rsidR="002A1414">
        <w:t>an array</w:t>
      </w:r>
      <w:r w:rsidRPr="000534D0">
        <w:t xml:space="preserve"> of </w:t>
      </w:r>
      <w:r w:rsidR="00A539F7">
        <w:t>effective</w:t>
      </w:r>
      <w:r w:rsidRPr="000534D0">
        <w:t xml:space="preserve"> pedagogies ensured?</w:t>
      </w:r>
    </w:p>
    <w:p w:rsidR="00C35D7E" w:rsidRPr="000534D0" w:rsidRDefault="00C35D7E" w:rsidP="000114A6">
      <w:pPr>
        <w:pStyle w:val="ListParagraph"/>
        <w:numPr>
          <w:ilvl w:val="0"/>
          <w:numId w:val="7"/>
        </w:numPr>
        <w:spacing w:after="0"/>
      </w:pPr>
      <w:r w:rsidRPr="000534D0">
        <w:t>How are holistic development and academic goals balanced?</w:t>
      </w:r>
    </w:p>
    <w:p w:rsidR="00C35D7E" w:rsidRPr="000534D0" w:rsidRDefault="00C35D7E" w:rsidP="000114A6">
      <w:pPr>
        <w:pStyle w:val="ListParagraph"/>
        <w:numPr>
          <w:ilvl w:val="0"/>
          <w:numId w:val="7"/>
        </w:numPr>
        <w:spacing w:after="0"/>
      </w:pPr>
      <w:r w:rsidRPr="000534D0">
        <w:t>How is a balance between child-initiated and adult-initiated learning experiences fostered?</w:t>
      </w:r>
    </w:p>
    <w:p w:rsidR="00C35D7E" w:rsidRPr="000534D0" w:rsidRDefault="00C35D7E" w:rsidP="000114A6">
      <w:pPr>
        <w:pStyle w:val="ListParagraph"/>
        <w:numPr>
          <w:ilvl w:val="0"/>
          <w:numId w:val="7"/>
        </w:numPr>
        <w:spacing w:after="0"/>
      </w:pPr>
      <w:r w:rsidRPr="000534D0">
        <w:t>How are positive personal relationships with children nurtured?</w:t>
      </w:r>
    </w:p>
    <w:p w:rsidR="00C35D7E" w:rsidRPr="000534D0" w:rsidRDefault="00C35D7E" w:rsidP="000114A6">
      <w:pPr>
        <w:pStyle w:val="ListParagraph"/>
        <w:numPr>
          <w:ilvl w:val="0"/>
          <w:numId w:val="7"/>
        </w:numPr>
        <w:spacing w:after="0"/>
      </w:pPr>
      <w:r w:rsidRPr="000534D0">
        <w:t>How is playfulness in learning and teaching interactions embedded?</w:t>
      </w:r>
    </w:p>
    <w:p w:rsidR="00C35D7E" w:rsidRPr="000534D0" w:rsidRDefault="00C35D7E" w:rsidP="000114A6">
      <w:pPr>
        <w:pStyle w:val="ListParagraph"/>
        <w:numPr>
          <w:ilvl w:val="0"/>
          <w:numId w:val="7"/>
        </w:numPr>
        <w:spacing w:after="0"/>
      </w:pPr>
      <w:r w:rsidRPr="000534D0">
        <w:t>How are high-quality, verbal interactions encouraged?</w:t>
      </w:r>
    </w:p>
    <w:p w:rsidR="00C35D7E" w:rsidRPr="000534D0" w:rsidRDefault="00C35D7E" w:rsidP="000114A6">
      <w:pPr>
        <w:pStyle w:val="ListParagraph"/>
        <w:numPr>
          <w:ilvl w:val="0"/>
          <w:numId w:val="7"/>
        </w:numPr>
        <w:spacing w:after="0"/>
      </w:pPr>
      <w:r w:rsidRPr="000534D0">
        <w:t>How are interactions to scaffold cognitive challenge and develop higher order thinking incorporated?</w:t>
      </w:r>
    </w:p>
    <w:p w:rsidR="00C35D7E" w:rsidRPr="000534D0" w:rsidRDefault="00C35D7E" w:rsidP="003974DE">
      <w:pPr>
        <w:pStyle w:val="ListParagraph"/>
        <w:numPr>
          <w:ilvl w:val="0"/>
          <w:numId w:val="7"/>
        </w:numPr>
        <w:ind w:left="714" w:hanging="357"/>
      </w:pPr>
      <w:r w:rsidRPr="000534D0">
        <w:t>How are real-life, imaginary, spontaneous and planned experiences integrated?</w:t>
      </w:r>
    </w:p>
    <w:p w:rsidR="002A1414" w:rsidRPr="002A1414" w:rsidRDefault="002A1414" w:rsidP="003B7B19">
      <w:pPr>
        <w:pStyle w:val="Heading3"/>
      </w:pPr>
      <w:r w:rsidRPr="002A1414">
        <w:t>Questions for teacher-based reflection</w:t>
      </w:r>
    </w:p>
    <w:p w:rsidR="00C35D7E" w:rsidRPr="000534D0" w:rsidRDefault="00C35D7E" w:rsidP="002A1414">
      <w:pPr>
        <w:pStyle w:val="ListParagraph"/>
        <w:numPr>
          <w:ilvl w:val="0"/>
          <w:numId w:val="9"/>
        </w:numPr>
        <w:spacing w:after="0"/>
      </w:pPr>
      <w:r w:rsidRPr="000534D0">
        <w:t>How is the provision of training, resources and support considered?</w:t>
      </w:r>
    </w:p>
    <w:p w:rsidR="002277AA" w:rsidRPr="000534D0" w:rsidRDefault="00C35D7E" w:rsidP="000114A6">
      <w:pPr>
        <w:pStyle w:val="ListParagraph"/>
        <w:numPr>
          <w:ilvl w:val="0"/>
          <w:numId w:val="7"/>
        </w:numPr>
        <w:spacing w:after="0"/>
      </w:pPr>
      <w:r w:rsidRPr="000534D0">
        <w:t>How are the professional demands on teachers, and the lead-in time required to establish new approaches, recognised and supported?</w:t>
      </w:r>
    </w:p>
    <w:sectPr w:rsidR="002277AA" w:rsidRPr="00053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312"/>
    <w:multiLevelType w:val="hybridMultilevel"/>
    <w:tmpl w:val="A1D6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F062E5"/>
    <w:multiLevelType w:val="hybridMultilevel"/>
    <w:tmpl w:val="EB16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D5407"/>
    <w:multiLevelType w:val="hybridMultilevel"/>
    <w:tmpl w:val="AD88B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F13DE3"/>
    <w:multiLevelType w:val="hybridMultilevel"/>
    <w:tmpl w:val="B714E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F54208"/>
    <w:multiLevelType w:val="hybridMultilevel"/>
    <w:tmpl w:val="25D255B8"/>
    <w:lvl w:ilvl="0" w:tplc="6C36B076">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A44280"/>
    <w:multiLevelType w:val="hybridMultilevel"/>
    <w:tmpl w:val="1E5C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BF3DBF"/>
    <w:multiLevelType w:val="hybridMultilevel"/>
    <w:tmpl w:val="1B226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0F2BA4"/>
    <w:multiLevelType w:val="hybridMultilevel"/>
    <w:tmpl w:val="F302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BC79BE"/>
    <w:multiLevelType w:val="hybridMultilevel"/>
    <w:tmpl w:val="6450A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51360A"/>
    <w:multiLevelType w:val="hybridMultilevel"/>
    <w:tmpl w:val="C8A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990410"/>
    <w:multiLevelType w:val="hybridMultilevel"/>
    <w:tmpl w:val="2D26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9967D2"/>
    <w:multiLevelType w:val="hybridMultilevel"/>
    <w:tmpl w:val="4BE4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F72E08"/>
    <w:multiLevelType w:val="hybridMultilevel"/>
    <w:tmpl w:val="56B27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8949BD"/>
    <w:multiLevelType w:val="hybridMultilevel"/>
    <w:tmpl w:val="653AB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B95D71"/>
    <w:multiLevelType w:val="hybridMultilevel"/>
    <w:tmpl w:val="F086D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4"/>
  </w:num>
  <w:num w:numId="6">
    <w:abstractNumId w:val="5"/>
  </w:num>
  <w:num w:numId="7">
    <w:abstractNumId w:val="8"/>
  </w:num>
  <w:num w:numId="8">
    <w:abstractNumId w:val="9"/>
  </w:num>
  <w:num w:numId="9">
    <w:abstractNumId w:val="11"/>
  </w:num>
  <w:num w:numId="10">
    <w:abstractNumId w:val="1"/>
  </w:num>
  <w:num w:numId="11">
    <w:abstractNumId w:val="13"/>
  </w:num>
  <w:num w:numId="12">
    <w:abstractNumId w:val="10"/>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C1"/>
    <w:rsid w:val="000114A6"/>
    <w:rsid w:val="00047F4D"/>
    <w:rsid w:val="000534D0"/>
    <w:rsid w:val="000552C4"/>
    <w:rsid w:val="000719D7"/>
    <w:rsid w:val="000838DD"/>
    <w:rsid w:val="0009166F"/>
    <w:rsid w:val="0011412A"/>
    <w:rsid w:val="00141797"/>
    <w:rsid w:val="0014619F"/>
    <w:rsid w:val="00157B03"/>
    <w:rsid w:val="00162BF9"/>
    <w:rsid w:val="001E4767"/>
    <w:rsid w:val="002042DB"/>
    <w:rsid w:val="002277AA"/>
    <w:rsid w:val="00274341"/>
    <w:rsid w:val="002A1414"/>
    <w:rsid w:val="002D2BBB"/>
    <w:rsid w:val="00372599"/>
    <w:rsid w:val="003974DE"/>
    <w:rsid w:val="003B7B19"/>
    <w:rsid w:val="00403ED8"/>
    <w:rsid w:val="00405522"/>
    <w:rsid w:val="00411562"/>
    <w:rsid w:val="00484E5E"/>
    <w:rsid w:val="004D34D1"/>
    <w:rsid w:val="0051575E"/>
    <w:rsid w:val="00517EA7"/>
    <w:rsid w:val="00542322"/>
    <w:rsid w:val="005443A9"/>
    <w:rsid w:val="00582AC1"/>
    <w:rsid w:val="005E74DE"/>
    <w:rsid w:val="0063141B"/>
    <w:rsid w:val="00636E71"/>
    <w:rsid w:val="00683441"/>
    <w:rsid w:val="00691751"/>
    <w:rsid w:val="006A4A25"/>
    <w:rsid w:val="006D31C8"/>
    <w:rsid w:val="006F64E8"/>
    <w:rsid w:val="00743F50"/>
    <w:rsid w:val="00750371"/>
    <w:rsid w:val="0078669C"/>
    <w:rsid w:val="00791022"/>
    <w:rsid w:val="007A3610"/>
    <w:rsid w:val="007D45E7"/>
    <w:rsid w:val="007E1151"/>
    <w:rsid w:val="007E27C1"/>
    <w:rsid w:val="008E600F"/>
    <w:rsid w:val="00914841"/>
    <w:rsid w:val="0091484C"/>
    <w:rsid w:val="00A539F7"/>
    <w:rsid w:val="00AB76E2"/>
    <w:rsid w:val="00B71830"/>
    <w:rsid w:val="00B84776"/>
    <w:rsid w:val="00B90836"/>
    <w:rsid w:val="00BB3F2F"/>
    <w:rsid w:val="00C35D7E"/>
    <w:rsid w:val="00C63D62"/>
    <w:rsid w:val="00CA70E7"/>
    <w:rsid w:val="00D13C5B"/>
    <w:rsid w:val="00D4330C"/>
    <w:rsid w:val="00D527F9"/>
    <w:rsid w:val="00D55F43"/>
    <w:rsid w:val="00D61C55"/>
    <w:rsid w:val="00DB2881"/>
    <w:rsid w:val="00E1386B"/>
    <w:rsid w:val="00E82D86"/>
    <w:rsid w:val="00E9595F"/>
    <w:rsid w:val="00EA41B0"/>
    <w:rsid w:val="00FD51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525AD7"/>
  <w14:defaultImageDpi w14:val="0"/>
  <w15:docId w15:val="{9E255D2B-9A05-4A04-92FC-63ACEE7B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zh-CN"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7B19"/>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D61C55"/>
    <w:pPr>
      <w:keepNext/>
      <w:keepLines/>
      <w:spacing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D61C55"/>
    <w:pPr>
      <w:keepNext/>
      <w:keepLines/>
      <w:spacing w:after="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7B19"/>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D61C55"/>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D61C55"/>
    <w:rPr>
      <w:rFonts w:asciiTheme="majorHAnsi" w:eastAsiaTheme="majorEastAsia" w:hAnsiTheme="majorHAnsi" w:cs="Times New Roman"/>
      <w:b/>
      <w:bCs/>
      <w:color w:val="4F81BD" w:themeColor="accent1"/>
    </w:rPr>
  </w:style>
  <w:style w:type="paragraph" w:styleId="BalloonText">
    <w:name w:val="Balloon Text"/>
    <w:basedOn w:val="Normal"/>
    <w:link w:val="BalloonTextChar"/>
    <w:uiPriority w:val="99"/>
    <w:semiHidden/>
    <w:unhideWhenUsed/>
    <w:rsid w:val="0058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AC1"/>
    <w:rPr>
      <w:rFonts w:ascii="Tahoma" w:hAnsi="Tahoma" w:cs="Tahoma"/>
      <w:sz w:val="16"/>
      <w:szCs w:val="16"/>
    </w:rPr>
  </w:style>
  <w:style w:type="character" w:styleId="Hyperlink">
    <w:name w:val="Hyperlink"/>
    <w:basedOn w:val="DefaultParagraphFont"/>
    <w:uiPriority w:val="99"/>
    <w:unhideWhenUsed/>
    <w:rsid w:val="002277AA"/>
    <w:rPr>
      <w:rFonts w:cs="Times New Roman"/>
      <w:color w:val="0000FF" w:themeColor="hyperlink"/>
      <w:u w:val="single"/>
    </w:rPr>
  </w:style>
  <w:style w:type="paragraph" w:styleId="ListParagraph">
    <w:name w:val="List Paragraph"/>
    <w:basedOn w:val="Normal"/>
    <w:uiPriority w:val="34"/>
    <w:qFormat/>
    <w:rsid w:val="002042DB"/>
    <w:pPr>
      <w:ind w:left="720"/>
      <w:contextualSpacing/>
    </w:pPr>
  </w:style>
  <w:style w:type="character" w:styleId="CommentReference">
    <w:name w:val="annotation reference"/>
    <w:basedOn w:val="DefaultParagraphFont"/>
    <w:uiPriority w:val="99"/>
    <w:semiHidden/>
    <w:unhideWhenUsed/>
    <w:rsid w:val="00B71830"/>
    <w:rPr>
      <w:rFonts w:cs="Times New Roman"/>
      <w:sz w:val="16"/>
      <w:szCs w:val="16"/>
    </w:rPr>
  </w:style>
  <w:style w:type="paragraph" w:styleId="CommentText">
    <w:name w:val="annotation text"/>
    <w:basedOn w:val="Normal"/>
    <w:link w:val="CommentTextChar"/>
    <w:uiPriority w:val="99"/>
    <w:semiHidden/>
    <w:unhideWhenUsed/>
    <w:rsid w:val="00B718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71830"/>
    <w:rPr>
      <w:rFonts w:cs="Times New Roman"/>
      <w:sz w:val="20"/>
      <w:szCs w:val="20"/>
    </w:rPr>
  </w:style>
  <w:style w:type="paragraph" w:styleId="CommentSubject">
    <w:name w:val="annotation subject"/>
    <w:basedOn w:val="CommentText"/>
    <w:next w:val="CommentText"/>
    <w:link w:val="CommentSubjectChar"/>
    <w:uiPriority w:val="99"/>
    <w:semiHidden/>
    <w:unhideWhenUsed/>
    <w:rsid w:val="00B71830"/>
    <w:rPr>
      <w:b/>
      <w:bCs/>
    </w:rPr>
  </w:style>
  <w:style w:type="character" w:customStyle="1" w:styleId="CommentSubjectChar">
    <w:name w:val="Comment Subject Char"/>
    <w:basedOn w:val="CommentTextChar"/>
    <w:link w:val="CommentSubject"/>
    <w:uiPriority w:val="99"/>
    <w:semiHidden/>
    <w:locked/>
    <w:rsid w:val="00B71830"/>
    <w:rPr>
      <w:rFonts w:cs="Times New Roman"/>
      <w:b/>
      <w:bCs/>
      <w:sz w:val="20"/>
      <w:szCs w:val="20"/>
    </w:rPr>
  </w:style>
  <w:style w:type="character" w:styleId="Strong">
    <w:name w:val="Strong"/>
    <w:basedOn w:val="DefaultParagraphFont"/>
    <w:uiPriority w:val="22"/>
    <w:qFormat/>
    <w:rsid w:val="007A361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41408">
      <w:marLeft w:val="0"/>
      <w:marRight w:val="0"/>
      <w:marTop w:val="0"/>
      <w:marBottom w:val="0"/>
      <w:divBdr>
        <w:top w:val="none" w:sz="0" w:space="0" w:color="auto"/>
        <w:left w:val="none" w:sz="0" w:space="0" w:color="auto"/>
        <w:bottom w:val="none" w:sz="0" w:space="0" w:color="auto"/>
        <w:right w:val="none" w:sz="0" w:space="0" w:color="auto"/>
      </w:divBdr>
    </w:div>
    <w:div w:id="1849441409">
      <w:marLeft w:val="0"/>
      <w:marRight w:val="0"/>
      <w:marTop w:val="0"/>
      <w:marBottom w:val="0"/>
      <w:divBdr>
        <w:top w:val="none" w:sz="0" w:space="0" w:color="auto"/>
        <w:left w:val="none" w:sz="0" w:space="0" w:color="auto"/>
        <w:bottom w:val="none" w:sz="0" w:space="0" w:color="auto"/>
        <w:right w:val="none" w:sz="0" w:space="0" w:color="auto"/>
      </w:divBdr>
    </w:div>
    <w:div w:id="1849441410">
      <w:marLeft w:val="0"/>
      <w:marRight w:val="0"/>
      <w:marTop w:val="0"/>
      <w:marBottom w:val="0"/>
      <w:divBdr>
        <w:top w:val="none" w:sz="0" w:space="0" w:color="auto"/>
        <w:left w:val="none" w:sz="0" w:space="0" w:color="auto"/>
        <w:bottom w:val="none" w:sz="0" w:space="0" w:color="auto"/>
        <w:right w:val="none" w:sz="0" w:space="0" w:color="auto"/>
      </w:divBdr>
    </w:div>
    <w:div w:id="1849441411">
      <w:marLeft w:val="0"/>
      <w:marRight w:val="0"/>
      <w:marTop w:val="0"/>
      <w:marBottom w:val="0"/>
      <w:divBdr>
        <w:top w:val="none" w:sz="0" w:space="0" w:color="auto"/>
        <w:left w:val="none" w:sz="0" w:space="0" w:color="auto"/>
        <w:bottom w:val="none" w:sz="0" w:space="0" w:color="auto"/>
        <w:right w:val="none" w:sz="0" w:space="0" w:color="auto"/>
      </w:divBdr>
    </w:div>
    <w:div w:id="1849441412">
      <w:marLeft w:val="0"/>
      <w:marRight w:val="0"/>
      <w:marTop w:val="0"/>
      <w:marBottom w:val="0"/>
      <w:divBdr>
        <w:top w:val="none" w:sz="0" w:space="0" w:color="auto"/>
        <w:left w:val="none" w:sz="0" w:space="0" w:color="auto"/>
        <w:bottom w:val="none" w:sz="0" w:space="0" w:color="auto"/>
        <w:right w:val="none" w:sz="0" w:space="0" w:color="auto"/>
      </w:divBdr>
    </w:div>
    <w:div w:id="1849441413">
      <w:marLeft w:val="0"/>
      <w:marRight w:val="0"/>
      <w:marTop w:val="0"/>
      <w:marBottom w:val="0"/>
      <w:divBdr>
        <w:top w:val="none" w:sz="0" w:space="0" w:color="auto"/>
        <w:left w:val="none" w:sz="0" w:space="0" w:color="auto"/>
        <w:bottom w:val="none" w:sz="0" w:space="0" w:color="auto"/>
        <w:right w:val="none" w:sz="0" w:space="0" w:color="auto"/>
      </w:divBdr>
    </w:div>
    <w:div w:id="1849441414">
      <w:marLeft w:val="0"/>
      <w:marRight w:val="0"/>
      <w:marTop w:val="0"/>
      <w:marBottom w:val="0"/>
      <w:divBdr>
        <w:top w:val="none" w:sz="0" w:space="0" w:color="auto"/>
        <w:left w:val="none" w:sz="0" w:space="0" w:color="auto"/>
        <w:bottom w:val="none" w:sz="0" w:space="0" w:color="auto"/>
        <w:right w:val="none" w:sz="0" w:space="0" w:color="auto"/>
      </w:divBdr>
    </w:div>
    <w:div w:id="1849441415">
      <w:marLeft w:val="0"/>
      <w:marRight w:val="0"/>
      <w:marTop w:val="0"/>
      <w:marBottom w:val="0"/>
      <w:divBdr>
        <w:top w:val="none" w:sz="0" w:space="0" w:color="auto"/>
        <w:left w:val="none" w:sz="0" w:space="0" w:color="auto"/>
        <w:bottom w:val="none" w:sz="0" w:space="0" w:color="auto"/>
        <w:right w:val="none" w:sz="0" w:space="0" w:color="auto"/>
      </w:divBdr>
    </w:div>
    <w:div w:id="1849441416">
      <w:marLeft w:val="0"/>
      <w:marRight w:val="0"/>
      <w:marTop w:val="0"/>
      <w:marBottom w:val="0"/>
      <w:divBdr>
        <w:top w:val="none" w:sz="0" w:space="0" w:color="auto"/>
        <w:left w:val="none" w:sz="0" w:space="0" w:color="auto"/>
        <w:bottom w:val="none" w:sz="0" w:space="0" w:color="auto"/>
        <w:right w:val="none" w:sz="0" w:space="0" w:color="auto"/>
      </w:divBdr>
    </w:div>
    <w:div w:id="1849441417">
      <w:marLeft w:val="0"/>
      <w:marRight w:val="0"/>
      <w:marTop w:val="0"/>
      <w:marBottom w:val="0"/>
      <w:divBdr>
        <w:top w:val="none" w:sz="0" w:space="0" w:color="auto"/>
        <w:left w:val="none" w:sz="0" w:space="0" w:color="auto"/>
        <w:bottom w:val="none" w:sz="0" w:space="0" w:color="auto"/>
        <w:right w:val="none" w:sz="0" w:space="0" w:color="auto"/>
      </w:divBdr>
    </w:div>
    <w:div w:id="1849441418">
      <w:marLeft w:val="0"/>
      <w:marRight w:val="0"/>
      <w:marTop w:val="0"/>
      <w:marBottom w:val="0"/>
      <w:divBdr>
        <w:top w:val="none" w:sz="0" w:space="0" w:color="auto"/>
        <w:left w:val="none" w:sz="0" w:space="0" w:color="auto"/>
        <w:bottom w:val="none" w:sz="0" w:space="0" w:color="auto"/>
        <w:right w:val="none" w:sz="0" w:space="0" w:color="auto"/>
      </w:divBdr>
    </w:div>
    <w:div w:id="1849441419">
      <w:marLeft w:val="0"/>
      <w:marRight w:val="0"/>
      <w:marTop w:val="0"/>
      <w:marBottom w:val="0"/>
      <w:divBdr>
        <w:top w:val="none" w:sz="0" w:space="0" w:color="auto"/>
        <w:left w:val="none" w:sz="0" w:space="0" w:color="auto"/>
        <w:bottom w:val="none" w:sz="0" w:space="0" w:color="auto"/>
        <w:right w:val="none" w:sz="0" w:space="0" w:color="auto"/>
      </w:divBdr>
    </w:div>
    <w:div w:id="1849441420">
      <w:marLeft w:val="0"/>
      <w:marRight w:val="0"/>
      <w:marTop w:val="0"/>
      <w:marBottom w:val="0"/>
      <w:divBdr>
        <w:top w:val="none" w:sz="0" w:space="0" w:color="auto"/>
        <w:left w:val="none" w:sz="0" w:space="0" w:color="auto"/>
        <w:bottom w:val="none" w:sz="0" w:space="0" w:color="auto"/>
        <w:right w:val="none" w:sz="0" w:space="0" w:color="auto"/>
      </w:divBdr>
    </w:div>
    <w:div w:id="1849441421">
      <w:marLeft w:val="0"/>
      <w:marRight w:val="0"/>
      <w:marTop w:val="0"/>
      <w:marBottom w:val="0"/>
      <w:divBdr>
        <w:top w:val="none" w:sz="0" w:space="0" w:color="auto"/>
        <w:left w:val="none" w:sz="0" w:space="0" w:color="auto"/>
        <w:bottom w:val="none" w:sz="0" w:space="0" w:color="auto"/>
        <w:right w:val="none" w:sz="0" w:space="0" w:color="auto"/>
      </w:divBdr>
    </w:div>
    <w:div w:id="1849441422">
      <w:marLeft w:val="0"/>
      <w:marRight w:val="0"/>
      <w:marTop w:val="0"/>
      <w:marBottom w:val="0"/>
      <w:divBdr>
        <w:top w:val="none" w:sz="0" w:space="0" w:color="auto"/>
        <w:left w:val="none" w:sz="0" w:space="0" w:color="auto"/>
        <w:bottom w:val="none" w:sz="0" w:space="0" w:color="auto"/>
        <w:right w:val="none" w:sz="0" w:space="0" w:color="auto"/>
      </w:divBdr>
    </w:div>
    <w:div w:id="1849441423">
      <w:marLeft w:val="0"/>
      <w:marRight w:val="0"/>
      <w:marTop w:val="0"/>
      <w:marBottom w:val="0"/>
      <w:divBdr>
        <w:top w:val="none" w:sz="0" w:space="0" w:color="auto"/>
        <w:left w:val="none" w:sz="0" w:space="0" w:color="auto"/>
        <w:bottom w:val="none" w:sz="0" w:space="0" w:color="auto"/>
        <w:right w:val="none" w:sz="0" w:space="0" w:color="auto"/>
      </w:divBdr>
    </w:div>
    <w:div w:id="1849441424">
      <w:marLeft w:val="0"/>
      <w:marRight w:val="0"/>
      <w:marTop w:val="0"/>
      <w:marBottom w:val="0"/>
      <w:divBdr>
        <w:top w:val="none" w:sz="0" w:space="0" w:color="auto"/>
        <w:left w:val="none" w:sz="0" w:space="0" w:color="auto"/>
        <w:bottom w:val="none" w:sz="0" w:space="0" w:color="auto"/>
        <w:right w:val="none" w:sz="0" w:space="0" w:color="auto"/>
      </w:divBdr>
    </w:div>
    <w:div w:id="1849441425">
      <w:marLeft w:val="0"/>
      <w:marRight w:val="0"/>
      <w:marTop w:val="0"/>
      <w:marBottom w:val="0"/>
      <w:divBdr>
        <w:top w:val="none" w:sz="0" w:space="0" w:color="auto"/>
        <w:left w:val="none" w:sz="0" w:space="0" w:color="auto"/>
        <w:bottom w:val="none" w:sz="0" w:space="0" w:color="auto"/>
        <w:right w:val="none" w:sz="0" w:space="0" w:color="auto"/>
      </w:divBdr>
    </w:div>
    <w:div w:id="1849441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2023-08-28T03:12:40+00:00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2023-08-28T03:12:40+00:00</PPLastReviewedDate>
    <PPSubmittedDate xmlns="687c0ba5-25f6-467d-a8e9-4285ca7a69ae">2023-08-28T03:12:12+00:00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01F7F-6DEC-4B36-86CD-7EEA079D5B68}"/>
</file>

<file path=customXml/itemProps2.xml><?xml version="1.0" encoding="utf-8"?>
<ds:datastoreItem xmlns:ds="http://schemas.openxmlformats.org/officeDocument/2006/customXml" ds:itemID="{60267947-0E25-4760-9623-DF3976851B08}"/>
</file>

<file path=customXml/itemProps3.xml><?xml version="1.0" encoding="utf-8"?>
<ds:datastoreItem xmlns:ds="http://schemas.openxmlformats.org/officeDocument/2006/customXml" ds:itemID="{0CB43284-FE65-42F3-9CE1-30644EB0F40F}"/>
</file>

<file path=docProps/app.xml><?xml version="1.0" encoding="utf-8"?>
<Properties xmlns="http://schemas.openxmlformats.org/officeDocument/2006/extended-properties" xmlns:vt="http://schemas.openxmlformats.org/officeDocument/2006/docPropsVTypes">
  <Template>Normal.dotm</Template>
  <TotalTime>50</TotalTime>
  <Pages>6</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dc:title>
  <dc:creator>FREDERIKSEN, Maree</dc:creator>
  <cp:lastModifiedBy>FREDERIKSEN, Maree</cp:lastModifiedBy>
  <cp:revision>4</cp:revision>
  <cp:lastPrinted>2015-10-12T03:46:00Z</cp:lastPrinted>
  <dcterms:created xsi:type="dcterms:W3CDTF">2018-04-23T01:39:00Z</dcterms:created>
  <dcterms:modified xsi:type="dcterms:W3CDTF">2018-10-10T05:34:00Z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