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AA" w:rsidRPr="0078669C" w:rsidRDefault="002277AA" w:rsidP="0063141B">
      <w:pPr>
        <w:pStyle w:val="Heading1"/>
        <w:rPr>
          <w:rFonts w:eastAsiaTheme="minorEastAsia"/>
          <w:color w:val="auto"/>
        </w:rPr>
      </w:pPr>
      <w:bookmarkStart w:id="0" w:name="_GoBack"/>
      <w:bookmarkEnd w:id="0"/>
      <w:r w:rsidRPr="0078669C">
        <w:t>Aligning curriculum, pedagogies and assessment - An example of practice in Prep</w:t>
      </w:r>
    </w:p>
    <w:p w:rsidR="00D61C55" w:rsidRPr="003B7B19" w:rsidRDefault="00691751" w:rsidP="0063141B">
      <w:pPr>
        <w:pStyle w:val="Heading1"/>
      </w:pPr>
      <w:r>
        <w:t>Blended event-based and project approach</w:t>
      </w:r>
      <w:r w:rsidR="002277AA" w:rsidRPr="003B7B19">
        <w:t xml:space="preserve"> - ‘</w:t>
      </w:r>
      <w:r>
        <w:t>A surprise party for Walter’</w:t>
      </w:r>
    </w:p>
    <w:p w:rsidR="002277AA" w:rsidRPr="003B7B19" w:rsidRDefault="002277AA" w:rsidP="0063141B">
      <w:pPr>
        <w:pStyle w:val="Heading1"/>
      </w:pPr>
      <w:r w:rsidRPr="003B7B19">
        <w:t>Australian Curriculum</w:t>
      </w:r>
      <w:r w:rsidR="002042DB" w:rsidRPr="003B7B19">
        <w:t xml:space="preserve"> - </w:t>
      </w:r>
      <w:r w:rsidR="000552C4">
        <w:t>Mathematics</w:t>
      </w:r>
      <w:r w:rsidRPr="003B7B19">
        <w:t xml:space="preserve"> </w:t>
      </w:r>
    </w:p>
    <w:p w:rsidR="00AB76E2" w:rsidRPr="0078669C" w:rsidRDefault="00AB76E2" w:rsidP="0063141B">
      <w:pPr>
        <w:pStyle w:val="Heading2"/>
      </w:pPr>
      <w:r w:rsidRPr="0078669C">
        <w:t>Our Students - Working together to ensure that every day, in every classroom, every student is learning and achieving</w:t>
      </w:r>
    </w:p>
    <w:p w:rsidR="00542322" w:rsidRDefault="00542322" w:rsidP="00542322">
      <w:pPr>
        <w:pStyle w:val="Heading2"/>
        <w:rPr>
          <w:rFonts w:asciiTheme="minorHAnsi" w:eastAsiaTheme="minorEastAsia" w:hAnsiTheme="minorHAnsi"/>
          <w:b w:val="0"/>
          <w:bCs w:val="0"/>
          <w:color w:val="auto"/>
          <w:sz w:val="22"/>
          <w:szCs w:val="22"/>
        </w:rPr>
      </w:pPr>
      <w:r w:rsidRPr="00542322">
        <w:rPr>
          <w:rFonts w:asciiTheme="minorHAnsi" w:eastAsiaTheme="minorEastAsia" w:hAnsiTheme="minorHAnsi"/>
          <w:b w:val="0"/>
          <w:bCs w:val="0"/>
          <w:color w:val="auto"/>
          <w:sz w:val="22"/>
          <w:szCs w:val="22"/>
        </w:rPr>
        <w:t>This is an example of how one teacher inc</w:t>
      </w:r>
      <w:r>
        <w:rPr>
          <w:rFonts w:asciiTheme="minorHAnsi" w:eastAsiaTheme="minorEastAsia" w:hAnsiTheme="minorHAnsi"/>
          <w:b w:val="0"/>
          <w:bCs w:val="0"/>
          <w:color w:val="auto"/>
          <w:sz w:val="22"/>
          <w:szCs w:val="22"/>
        </w:rPr>
        <w:t xml:space="preserve">orporated a blended event-based and project approach. </w:t>
      </w:r>
      <w:r w:rsidRPr="00542322">
        <w:rPr>
          <w:rFonts w:asciiTheme="minorHAnsi" w:eastAsiaTheme="minorEastAsia" w:hAnsiTheme="minorHAnsi"/>
          <w:b w:val="0"/>
          <w:bCs w:val="0"/>
          <w:color w:val="auto"/>
          <w:sz w:val="22"/>
          <w:szCs w:val="22"/>
        </w:rPr>
        <w:t>The broader even</w:t>
      </w:r>
      <w:r>
        <w:rPr>
          <w:rFonts w:asciiTheme="minorHAnsi" w:eastAsiaTheme="minorEastAsia" w:hAnsiTheme="minorHAnsi"/>
          <w:b w:val="0"/>
          <w:bCs w:val="0"/>
          <w:color w:val="auto"/>
          <w:sz w:val="22"/>
          <w:szCs w:val="22"/>
        </w:rPr>
        <w:t xml:space="preserve">t-based learning focused on the </w:t>
      </w:r>
      <w:r w:rsidRPr="00542322">
        <w:rPr>
          <w:rFonts w:asciiTheme="minorHAnsi" w:eastAsiaTheme="minorEastAsia" w:hAnsiTheme="minorHAnsi"/>
          <w:b w:val="0"/>
          <w:bCs w:val="0"/>
          <w:color w:val="auto"/>
          <w:sz w:val="22"/>
          <w:szCs w:val="22"/>
        </w:rPr>
        <w:t>Australian Curriculum Humanities and Soc</w:t>
      </w:r>
      <w:r>
        <w:rPr>
          <w:rFonts w:asciiTheme="minorHAnsi" w:eastAsiaTheme="minorEastAsia" w:hAnsiTheme="minorHAnsi"/>
          <w:b w:val="0"/>
          <w:bCs w:val="0"/>
          <w:color w:val="auto"/>
          <w:sz w:val="22"/>
          <w:szCs w:val="22"/>
        </w:rPr>
        <w:t xml:space="preserve">ial Sciences learning area. The </w:t>
      </w:r>
      <w:r w:rsidRPr="00542322">
        <w:rPr>
          <w:rFonts w:asciiTheme="minorHAnsi" w:eastAsiaTheme="minorEastAsia" w:hAnsiTheme="minorHAnsi"/>
          <w:b w:val="0"/>
          <w:bCs w:val="0"/>
          <w:color w:val="auto"/>
          <w:sz w:val="22"/>
          <w:szCs w:val="22"/>
        </w:rPr>
        <w:t>smaller project within the event-based lear</w:t>
      </w:r>
      <w:r>
        <w:rPr>
          <w:rFonts w:asciiTheme="minorHAnsi" w:eastAsiaTheme="minorEastAsia" w:hAnsiTheme="minorHAnsi"/>
          <w:b w:val="0"/>
          <w:bCs w:val="0"/>
          <w:color w:val="auto"/>
          <w:sz w:val="22"/>
          <w:szCs w:val="22"/>
        </w:rPr>
        <w:t xml:space="preserve">ning related specifically to an </w:t>
      </w:r>
      <w:r w:rsidRPr="00542322">
        <w:rPr>
          <w:rFonts w:asciiTheme="minorHAnsi" w:eastAsiaTheme="minorEastAsia" w:hAnsiTheme="minorHAnsi"/>
          <w:b w:val="0"/>
          <w:bCs w:val="0"/>
          <w:color w:val="auto"/>
          <w:sz w:val="22"/>
          <w:szCs w:val="22"/>
        </w:rPr>
        <w:t>aspect of the Australian Curriculum Mathematics learning area.</w:t>
      </w:r>
    </w:p>
    <w:p w:rsidR="00542322" w:rsidRPr="00542322" w:rsidRDefault="00542322" w:rsidP="00542322">
      <w:pPr>
        <w:pStyle w:val="Heading3"/>
      </w:pPr>
      <w:r w:rsidRPr="00542322">
        <w:t>Setting the scene</w:t>
      </w:r>
    </w:p>
    <w:p w:rsidR="00542322" w:rsidRPr="00542322" w:rsidRDefault="00542322" w:rsidP="00542322">
      <w:r w:rsidRPr="00542322">
        <w:t>The teacher used Walter, a persona puppet, as a pedagogical resource</w:t>
      </w:r>
      <w:r>
        <w:t xml:space="preserve"> </w:t>
      </w:r>
      <w:r w:rsidRPr="00542322">
        <w:t>to create a narrative flow in the classroom and as a springboard into</w:t>
      </w:r>
      <w:r>
        <w:t xml:space="preserve"> </w:t>
      </w:r>
      <w:r w:rsidRPr="00542322">
        <w:t>curriculum throughout the year. Initially, Walter was used by the teacher to</w:t>
      </w:r>
      <w:r>
        <w:t xml:space="preserve"> </w:t>
      </w:r>
      <w:r w:rsidRPr="00542322">
        <w:t>support the development of personal and social capability as the young</w:t>
      </w:r>
      <w:r>
        <w:t xml:space="preserve"> </w:t>
      </w:r>
      <w:r w:rsidRPr="00542322">
        <w:t>learners learnt to understand themselves and others, and to manage their</w:t>
      </w:r>
      <w:r>
        <w:t xml:space="preserve"> </w:t>
      </w:r>
      <w:r w:rsidRPr="00542322">
        <w:t>relationships, lives, work and learning more effectively.</w:t>
      </w:r>
    </w:p>
    <w:p w:rsidR="00542322" w:rsidRDefault="00542322" w:rsidP="00542322">
      <w:r w:rsidRPr="00542322">
        <w:t>By Term 4, Walter had become an integral part of the classroom. The</w:t>
      </w:r>
      <w:r>
        <w:t xml:space="preserve"> </w:t>
      </w:r>
      <w:r w:rsidRPr="00542322">
        <w:t>teacher used Walter’s hurt feelings – thinking that everyone had forgotten</w:t>
      </w:r>
      <w:r>
        <w:t xml:space="preserve"> </w:t>
      </w:r>
      <w:r w:rsidRPr="00542322">
        <w:t>his birthday – as a springboard for teaching and learning. The broader</w:t>
      </w:r>
      <w:r>
        <w:t xml:space="preserve"> </w:t>
      </w:r>
      <w:r w:rsidRPr="00542322">
        <w:t>event-based learning drew on the young learners’ own experiences, and</w:t>
      </w:r>
      <w:r>
        <w:t xml:space="preserve"> </w:t>
      </w:r>
      <w:r w:rsidRPr="00542322">
        <w:t>it was decided to plan a surprise party for Walter. The teacher encouraged</w:t>
      </w:r>
      <w:r>
        <w:t xml:space="preserve"> </w:t>
      </w:r>
      <w:r w:rsidRPr="00542322">
        <w:t>the young learners to plan and enact the event, connecting socially and</w:t>
      </w:r>
      <w:r>
        <w:t xml:space="preserve"> </w:t>
      </w:r>
      <w:r w:rsidRPr="00542322">
        <w:t>culturally significant knowledge from their homes and community. The</w:t>
      </w:r>
      <w:r>
        <w:t xml:space="preserve"> </w:t>
      </w:r>
      <w:r w:rsidRPr="00542322">
        <w:t>surprise party for Walter provided the teacher with opportunities to revisit an</w:t>
      </w:r>
      <w:r>
        <w:t xml:space="preserve"> </w:t>
      </w:r>
      <w:r w:rsidRPr="00542322">
        <w:t>aspect of the Australian Curriculum Humanities and Social Sciences learning</w:t>
      </w:r>
      <w:r>
        <w:t xml:space="preserve"> </w:t>
      </w:r>
      <w:r w:rsidRPr="00542322">
        <w:t>area that had been covered earlier in the year (ACHASSK012).</w:t>
      </w:r>
    </w:p>
    <w:p w:rsidR="00542322" w:rsidRPr="00542322" w:rsidRDefault="00542322" w:rsidP="00542322">
      <w:pPr>
        <w:pStyle w:val="Heading3"/>
      </w:pPr>
      <w:r w:rsidRPr="00542322">
        <w:t>Mathematics</w:t>
      </w:r>
    </w:p>
    <w:p w:rsidR="00542322" w:rsidRPr="00542322" w:rsidRDefault="00542322" w:rsidP="00542322">
      <w:r w:rsidRPr="00542322">
        <w:t>Although the overarching context was an adult-initiated and planned event,</w:t>
      </w:r>
      <w:r>
        <w:t xml:space="preserve"> </w:t>
      </w:r>
      <w:r w:rsidRPr="00542322">
        <w:t>a spontaneous project emerged. During a shared planning session, the</w:t>
      </w:r>
      <w:r>
        <w:t xml:space="preserve"> </w:t>
      </w:r>
      <w:r w:rsidRPr="00542322">
        <w:t>young learners decided that everyone would need to wear a party hat to the</w:t>
      </w:r>
      <w:r>
        <w:t xml:space="preserve"> </w:t>
      </w:r>
      <w:r w:rsidRPr="00542322">
        <w:t>surprise party for Walter. The teacher drew on this idea as an opportunity</w:t>
      </w:r>
      <w:r>
        <w:t xml:space="preserve"> </w:t>
      </w:r>
      <w:r w:rsidRPr="00542322">
        <w:t>to revisit an aspect of the Australian Curriculum Mathematics learning area</w:t>
      </w:r>
      <w:r>
        <w:t xml:space="preserve"> </w:t>
      </w:r>
      <w:r w:rsidRPr="00542322">
        <w:t>that had been covered earlier in the year (ACMMG009).</w:t>
      </w:r>
    </w:p>
    <w:p w:rsidR="00542322" w:rsidRPr="00542322" w:rsidRDefault="00542322" w:rsidP="00542322">
      <w:r w:rsidRPr="00542322">
        <w:t>During this language rich and dialogic group work, and as the young</w:t>
      </w:r>
      <w:r>
        <w:t xml:space="preserve"> </w:t>
      </w:r>
      <w:r w:rsidRPr="00542322">
        <w:t>learners decorated their party hats, the teacher and teacher aide scaffolded</w:t>
      </w:r>
      <w:r>
        <w:t xml:space="preserve"> </w:t>
      </w:r>
      <w:r w:rsidRPr="00542322">
        <w:t>conversations that allowed the young learners to: distinguish between lines</w:t>
      </w:r>
      <w:r>
        <w:t xml:space="preserve"> </w:t>
      </w:r>
      <w:r w:rsidRPr="00542322">
        <w:t>and two-dimensional shapes; name, describe and sort two-dimensional</w:t>
      </w:r>
    </w:p>
    <w:p w:rsidR="00542322" w:rsidRPr="00542322" w:rsidRDefault="00542322" w:rsidP="00542322">
      <w:proofErr w:type="gramStart"/>
      <w:r w:rsidRPr="00542322">
        <w:lastRenderedPageBreak/>
        <w:t>shapes</w:t>
      </w:r>
      <w:proofErr w:type="gramEnd"/>
      <w:r w:rsidRPr="00542322">
        <w:t>; identify two-dimensional shapes in the environment; and compare</w:t>
      </w:r>
      <w:r>
        <w:t xml:space="preserve"> </w:t>
      </w:r>
      <w:r w:rsidRPr="00542322">
        <w:t>and sort familiar objects based on shape features. The teacher and teacher</w:t>
      </w:r>
      <w:r>
        <w:t xml:space="preserve"> </w:t>
      </w:r>
      <w:r w:rsidRPr="00542322">
        <w:t>aide modelled context-specific language, for example, square, rectangle,</w:t>
      </w:r>
      <w:r>
        <w:t xml:space="preserve"> </w:t>
      </w:r>
      <w:r w:rsidRPr="00542322">
        <w:t>circle, triangle, sides, corners, straight and curved, while the young learners</w:t>
      </w:r>
      <w:r>
        <w:t xml:space="preserve"> </w:t>
      </w:r>
      <w:r w:rsidRPr="00542322">
        <w:t>were decorating their party hats.</w:t>
      </w:r>
    </w:p>
    <w:p w:rsidR="00542322" w:rsidRDefault="00542322" w:rsidP="00542322">
      <w:r w:rsidRPr="00542322">
        <w:t>The teacher and teacher aide worked with the young learners in small</w:t>
      </w:r>
      <w:r>
        <w:t xml:space="preserve"> </w:t>
      </w:r>
      <w:r w:rsidRPr="00542322">
        <w:t>groups during indoor learning. Decorating party hats was one of several</w:t>
      </w:r>
      <w:r>
        <w:t xml:space="preserve"> </w:t>
      </w:r>
      <w:r w:rsidRPr="00542322">
        <w:t>available learning experiences. Each young learner was provided with a</w:t>
      </w:r>
      <w:r>
        <w:t xml:space="preserve"> </w:t>
      </w:r>
      <w:r w:rsidRPr="00542322">
        <w:t>plain party hat, neutral response sheet, and a variety of negotiated, open</w:t>
      </w:r>
      <w:r>
        <w:t>-</w:t>
      </w:r>
      <w:r w:rsidRPr="00542322">
        <w:t>ended</w:t>
      </w:r>
      <w:r>
        <w:t xml:space="preserve"> </w:t>
      </w:r>
      <w:r w:rsidRPr="00542322">
        <w:t>resources (see over for more detail).</w:t>
      </w:r>
    </w:p>
    <w:p w:rsidR="00542322" w:rsidRDefault="00AB76E2" w:rsidP="00542322">
      <w:pPr>
        <w:pStyle w:val="Heading2"/>
      </w:pPr>
      <w:r>
        <w:t xml:space="preserve">Curriculum intent </w:t>
      </w:r>
      <w:r w:rsidR="005443A9">
        <w:t>-</w:t>
      </w:r>
      <w:r>
        <w:t xml:space="preserve"> What do my students need to learn?</w:t>
      </w:r>
    </w:p>
    <w:p w:rsidR="00542322" w:rsidRDefault="002277AA" w:rsidP="00542322">
      <w:pPr>
        <w:pStyle w:val="Heading2"/>
      </w:pPr>
      <w:r w:rsidRPr="0051575E">
        <w:t xml:space="preserve">Australian Curriculum </w:t>
      </w:r>
      <w:r w:rsidR="00542322">
        <w:t>–</w:t>
      </w:r>
      <w:r w:rsidRPr="0051575E">
        <w:t xml:space="preserve"> </w:t>
      </w:r>
      <w:r w:rsidR="000552C4">
        <w:t>Mathematics</w:t>
      </w:r>
    </w:p>
    <w:p w:rsidR="00542322" w:rsidRDefault="002277AA" w:rsidP="00542322">
      <w:pPr>
        <w:pStyle w:val="Heading3"/>
      </w:pPr>
      <w:r w:rsidRPr="0051575E">
        <w:t>Foundation (Prep) Year Level Description</w:t>
      </w:r>
    </w:p>
    <w:p w:rsidR="00542322" w:rsidRDefault="000552C4" w:rsidP="00542322">
      <w:r w:rsidRPr="00691751">
        <w:t>The proficiency strands, understanding, fluency, problem solving and reasoning are an integral part of mathematics content across the three content strands: number and algebra, measurement and geometry, and statistics and probability. The proficiencies reinforce the significance of working mathematically within the content and describe how the content is explored or developed. They provide the language to build in the developmental aspects of the learning of mathematics. The achievement standards reflect the content and encompass the proficiencies</w:t>
      </w:r>
    </w:p>
    <w:p w:rsidR="00542322" w:rsidRDefault="000552C4" w:rsidP="00542322">
      <w:r w:rsidRPr="00691751">
        <w:t xml:space="preserve">At this year level: </w:t>
      </w:r>
    </w:p>
    <w:p w:rsidR="00542322" w:rsidRDefault="000552C4" w:rsidP="00542322">
      <w:pPr>
        <w:pStyle w:val="ListParagraph"/>
        <w:numPr>
          <w:ilvl w:val="0"/>
          <w:numId w:val="10"/>
        </w:numPr>
      </w:pPr>
      <w:r w:rsidRPr="00691751">
        <w:t>understanding includes connecting names, numerals and quantities</w:t>
      </w:r>
    </w:p>
    <w:p w:rsidR="00542322" w:rsidRDefault="000552C4" w:rsidP="00542322">
      <w:pPr>
        <w:pStyle w:val="ListParagraph"/>
        <w:numPr>
          <w:ilvl w:val="0"/>
          <w:numId w:val="10"/>
        </w:numPr>
      </w:pPr>
      <w:r w:rsidRPr="00542322">
        <w:t>fluency includes readily counting numbers in sequences, continuing patterns, and comparing the lengths of objects</w:t>
      </w:r>
    </w:p>
    <w:p w:rsidR="00542322" w:rsidRDefault="007E1151" w:rsidP="00542322">
      <w:pPr>
        <w:pStyle w:val="ListParagraph"/>
        <w:numPr>
          <w:ilvl w:val="0"/>
          <w:numId w:val="10"/>
        </w:numPr>
      </w:pPr>
      <w:r w:rsidRPr="00542322">
        <w:t>problem s</w:t>
      </w:r>
      <w:r w:rsidR="000552C4" w:rsidRPr="00542322">
        <w:t>olving includes using materials to model authentic problems, sorting objects, using familiar counting sequences to solve unfamiliar problems, and discussing the reasonableness of the answer</w:t>
      </w:r>
    </w:p>
    <w:p w:rsidR="00542322" w:rsidRDefault="000552C4" w:rsidP="00542322">
      <w:pPr>
        <w:pStyle w:val="ListParagraph"/>
        <w:numPr>
          <w:ilvl w:val="0"/>
          <w:numId w:val="10"/>
        </w:numPr>
      </w:pPr>
      <w:r w:rsidRPr="00542322">
        <w:t>reasoning includes explaining comparisons of quantities, creating patterns, and explaining processes for indirect comparison of length</w:t>
      </w:r>
    </w:p>
    <w:p w:rsidR="00542322" w:rsidRDefault="002277AA" w:rsidP="00542322">
      <w:pPr>
        <w:pStyle w:val="Heading3"/>
      </w:pPr>
      <w:r w:rsidRPr="0051575E">
        <w:t xml:space="preserve">Foundation (Prep) Year Content Descriptions (as applicable to this </w:t>
      </w:r>
      <w:r w:rsidR="00691751">
        <w:t>blended event-based and project approach</w:t>
      </w:r>
      <w:r w:rsidRPr="0051575E">
        <w:t>)</w:t>
      </w:r>
    </w:p>
    <w:p w:rsidR="000552C4" w:rsidRPr="00162BF9" w:rsidRDefault="00691751" w:rsidP="00542322">
      <w:pPr>
        <w:pStyle w:val="ListParagraph"/>
        <w:numPr>
          <w:ilvl w:val="0"/>
          <w:numId w:val="14"/>
        </w:numPr>
      </w:pPr>
      <w:r w:rsidRPr="00162BF9">
        <w:t>Sort, describe and name familiar two-dimensional shapes and three-dimensional objects in the environment (ACMMG009).</w:t>
      </w:r>
    </w:p>
    <w:p w:rsidR="002277AA" w:rsidRPr="0051575E" w:rsidRDefault="002277AA" w:rsidP="000552C4">
      <w:pPr>
        <w:pStyle w:val="Heading3"/>
      </w:pPr>
      <w:r w:rsidRPr="0051575E">
        <w:lastRenderedPageBreak/>
        <w:t>Foundation (Prep) Year Achievement Standard</w:t>
      </w:r>
    </w:p>
    <w:p w:rsidR="000552C4" w:rsidRPr="00162BF9" w:rsidRDefault="000552C4" w:rsidP="000552C4">
      <w:pPr>
        <w:pStyle w:val="Heading2"/>
        <w:rPr>
          <w:rFonts w:asciiTheme="minorHAnsi" w:eastAsiaTheme="minorEastAsia" w:hAnsiTheme="minorHAnsi"/>
          <w:b w:val="0"/>
          <w:bCs w:val="0"/>
          <w:color w:val="auto"/>
          <w:sz w:val="22"/>
          <w:szCs w:val="22"/>
        </w:rPr>
      </w:pPr>
      <w:r w:rsidRPr="00162BF9">
        <w:rPr>
          <w:rFonts w:asciiTheme="minorHAnsi" w:eastAsiaTheme="minorEastAsia" w:hAnsiTheme="minorHAnsi"/>
          <w:b w:val="0"/>
          <w:bCs w:val="0"/>
          <w:color w:val="auto"/>
          <w:sz w:val="22"/>
          <w:szCs w:val="22"/>
        </w:rPr>
        <w:t>By the end of the Foundation year, students make connections between number names, numerals and quantities up to 10. They compare objects using mass, length and capacity. Students connect events and the days of the week. They explain the order and duration of events. They use appropriate language to describe location.</w:t>
      </w:r>
    </w:p>
    <w:p w:rsidR="00AB76E2" w:rsidRPr="00162BF9" w:rsidRDefault="000552C4" w:rsidP="000552C4">
      <w:pPr>
        <w:pStyle w:val="Heading2"/>
        <w:rPr>
          <w:color w:val="auto"/>
        </w:rPr>
      </w:pPr>
      <w:r w:rsidRPr="00162BF9">
        <w:rPr>
          <w:rFonts w:asciiTheme="minorHAnsi" w:eastAsiaTheme="minorEastAsia" w:hAnsiTheme="minorHAnsi"/>
          <w:b w:val="0"/>
          <w:bCs w:val="0"/>
          <w:color w:val="auto"/>
          <w:sz w:val="22"/>
          <w:szCs w:val="22"/>
        </w:rPr>
        <w:t>Students count to and from 20 and order small collections. They group objects based on common characteristics and sort shapes and objects. Students answer simple questions to collect information and make simple inferences.</w:t>
      </w:r>
    </w:p>
    <w:p w:rsidR="00AB76E2" w:rsidRDefault="00AB76E2" w:rsidP="0063141B">
      <w:pPr>
        <w:pStyle w:val="Heading2"/>
      </w:pPr>
      <w:r>
        <w:t xml:space="preserve">Sequencing teaching and learning </w:t>
      </w:r>
      <w:r w:rsidR="005443A9">
        <w:t>-</w:t>
      </w:r>
      <w:r>
        <w:t xml:space="preserve"> How do I teach it?</w:t>
      </w:r>
    </w:p>
    <w:p w:rsidR="00DB2881" w:rsidRPr="0078669C" w:rsidRDefault="00FD5112" w:rsidP="0063141B">
      <w:pPr>
        <w:pStyle w:val="Heading2"/>
      </w:pPr>
      <w:r>
        <w:t>Achieving r</w:t>
      </w:r>
      <w:r w:rsidR="00AB76E2" w:rsidRPr="0078669C">
        <w:t xml:space="preserve">ange </w:t>
      </w:r>
      <w:r w:rsidR="002277AA" w:rsidRPr="0078669C">
        <w:t xml:space="preserve">and balance </w:t>
      </w:r>
    </w:p>
    <w:p w:rsidR="006A4A25" w:rsidRPr="00162BF9" w:rsidRDefault="006A4A25" w:rsidP="006A4A25">
      <w:r w:rsidRPr="00162BF9">
        <w:t xml:space="preserve">The teacher’s role in guiding and facilitating learning experiences is critical and needs careful consideration.  It involves deliberate, purposeful and thoughtful decision making and actions on the part of the teacher to promote </w:t>
      </w:r>
      <w:r w:rsidR="00542322">
        <w:t>young learners’</w:t>
      </w:r>
      <w:r w:rsidRPr="00162BF9">
        <w:t xml:space="preserve"> innate drive for independent learning. Learning in the early years needs to have range and balance. </w:t>
      </w:r>
      <w:r w:rsidR="0091484C" w:rsidRPr="00162BF9">
        <w:t>Periods</w:t>
      </w:r>
      <w:r w:rsidRPr="00162BF9">
        <w:t xml:space="preserve"> of classroom activity </w:t>
      </w:r>
      <w:r w:rsidR="0091484C" w:rsidRPr="00162BF9">
        <w:t xml:space="preserve">should be spent </w:t>
      </w:r>
      <w:r w:rsidR="00403ED8" w:rsidRPr="00162BF9">
        <w:t>with a balanced approach of</w:t>
      </w:r>
      <w:r w:rsidRPr="00162BF9">
        <w:t xml:space="preserve"> planned</w:t>
      </w:r>
      <w:r w:rsidR="0091484C" w:rsidRPr="00162BF9">
        <w:t xml:space="preserve"> and </w:t>
      </w:r>
      <w:r w:rsidRPr="00162BF9">
        <w:t xml:space="preserve">spontaneous, </w:t>
      </w:r>
      <w:r w:rsidR="0091484C" w:rsidRPr="00162BF9">
        <w:t xml:space="preserve">as well as </w:t>
      </w:r>
      <w:r w:rsidRPr="00162BF9">
        <w:t xml:space="preserve">adult-guided </w:t>
      </w:r>
      <w:r w:rsidR="0091484C" w:rsidRPr="00162BF9">
        <w:t>and</w:t>
      </w:r>
      <w:r w:rsidRPr="00162BF9">
        <w:t xml:space="preserve"> child-initiated learning experiences </w:t>
      </w:r>
      <w:r w:rsidR="0091484C" w:rsidRPr="00162BF9">
        <w:t>to</w:t>
      </w:r>
      <w:r w:rsidRPr="00162BF9">
        <w:t xml:space="preserve"> provide </w:t>
      </w:r>
      <w:r w:rsidR="00542322">
        <w:t xml:space="preserve">young learners </w:t>
      </w:r>
      <w:r w:rsidRPr="00162BF9">
        <w:t>with the necessary pedagogical support they require</w:t>
      </w:r>
      <w:r w:rsidR="000114A6" w:rsidRPr="00162BF9">
        <w:t xml:space="preserve">. </w:t>
      </w:r>
      <w:r w:rsidR="0091484C" w:rsidRPr="00162BF9">
        <w:t xml:space="preserve">It is </w:t>
      </w:r>
      <w:r w:rsidRPr="00162BF9">
        <w:t xml:space="preserve">the teacher’s responsibility to teach </w:t>
      </w:r>
      <w:r w:rsidR="00542322">
        <w:t>young learners</w:t>
      </w:r>
      <w:r w:rsidRPr="00162BF9">
        <w:t xml:space="preserve"> about their roles in different pedagogies in order to co-construct learning and scaffold their involvement in a </w:t>
      </w:r>
      <w:r w:rsidR="000114A6" w:rsidRPr="00162BF9">
        <w:t xml:space="preserve">range and </w:t>
      </w:r>
      <w:r w:rsidRPr="00162BF9">
        <w:t>balance</w:t>
      </w:r>
      <w:r w:rsidR="00403ED8" w:rsidRPr="00162BF9">
        <w:t>d approach</w:t>
      </w:r>
      <w:r w:rsidRPr="00162BF9">
        <w:t xml:space="preserve"> of </w:t>
      </w:r>
      <w:r w:rsidR="0091484C" w:rsidRPr="00162BF9">
        <w:t xml:space="preserve">planned and spontaneous, </w:t>
      </w:r>
      <w:r w:rsidRPr="00162BF9">
        <w:t xml:space="preserve">adult-guided and child-initiated learning experiences.  </w:t>
      </w:r>
    </w:p>
    <w:p w:rsidR="00AB76E2" w:rsidRDefault="002277AA" w:rsidP="0063141B">
      <w:pPr>
        <w:pStyle w:val="Heading2"/>
      </w:pPr>
      <w:r w:rsidRPr="00AB76E2">
        <w:t>Approach</w:t>
      </w:r>
      <w:r w:rsidRPr="0051575E">
        <w:t xml:space="preserve"> </w:t>
      </w:r>
    </w:p>
    <w:p w:rsidR="00DB2881" w:rsidRPr="00AB76E2" w:rsidRDefault="00162BF9" w:rsidP="003B7B19">
      <w:pPr>
        <w:pStyle w:val="Heading3"/>
      </w:pPr>
      <w:r>
        <w:t>Blended event-based and project approach</w:t>
      </w:r>
    </w:p>
    <w:p w:rsidR="002277AA" w:rsidRPr="0051575E" w:rsidRDefault="00AB76E2" w:rsidP="0063141B">
      <w:pPr>
        <w:pStyle w:val="Heading2"/>
      </w:pPr>
      <w:r>
        <w:t>P</w:t>
      </w:r>
      <w:r w:rsidR="002277AA" w:rsidRPr="0051575E">
        <w:t>ractices*</w:t>
      </w:r>
    </w:p>
    <w:p w:rsidR="000552C4" w:rsidRDefault="00162BF9" w:rsidP="0063141B">
      <w:pPr>
        <w:pStyle w:val="Heading3"/>
      </w:pPr>
      <w:r>
        <w:t xml:space="preserve">Stimulate </w:t>
      </w:r>
      <w:r w:rsidR="00D4330C">
        <w:t xml:space="preserve">young learners’ </w:t>
      </w:r>
      <w:r>
        <w:t xml:space="preserve"> interests and experiences</w:t>
      </w:r>
    </w:p>
    <w:p w:rsidR="00162BF9" w:rsidRPr="00162BF9" w:rsidRDefault="00162BF9" w:rsidP="00162BF9">
      <w:pPr>
        <w:pStyle w:val="Heading3"/>
        <w:rPr>
          <w:rFonts w:asciiTheme="minorHAnsi" w:eastAsiaTheme="minorEastAsia" w:hAnsiTheme="minorHAnsi"/>
          <w:b w:val="0"/>
          <w:bCs w:val="0"/>
          <w:color w:val="auto"/>
        </w:rPr>
      </w:pPr>
      <w:r w:rsidRPr="00162BF9">
        <w:rPr>
          <w:rFonts w:asciiTheme="minorHAnsi" w:eastAsiaTheme="minorEastAsia" w:hAnsiTheme="minorHAnsi"/>
          <w:b w:val="0"/>
          <w:bCs w:val="0"/>
          <w:color w:val="auto"/>
        </w:rPr>
        <w:t xml:space="preserve">By using Walter the puppet, the teacher stimulated the interests and experiences of the </w:t>
      </w:r>
      <w:r w:rsidR="00542322">
        <w:rPr>
          <w:rFonts w:asciiTheme="minorHAnsi" w:eastAsiaTheme="minorEastAsia" w:hAnsiTheme="minorHAnsi"/>
          <w:b w:val="0"/>
          <w:bCs w:val="0"/>
          <w:color w:val="auto"/>
        </w:rPr>
        <w:t>young learners</w:t>
      </w:r>
      <w:r w:rsidRPr="00162BF9">
        <w:rPr>
          <w:rFonts w:asciiTheme="minorHAnsi" w:eastAsiaTheme="minorEastAsia" w:hAnsiTheme="minorHAnsi"/>
          <w:b w:val="0"/>
          <w:bCs w:val="0"/>
          <w:color w:val="auto"/>
        </w:rPr>
        <w:t xml:space="preserve">. Walter became a valuable pedagogical resource in making curriculum links to the </w:t>
      </w:r>
      <w:r w:rsidR="00542322">
        <w:rPr>
          <w:rFonts w:asciiTheme="minorHAnsi" w:eastAsiaTheme="minorEastAsia" w:hAnsiTheme="minorHAnsi"/>
          <w:b w:val="0"/>
          <w:bCs w:val="0"/>
          <w:color w:val="auto"/>
        </w:rPr>
        <w:t xml:space="preserve">Mathematics and History and Social Sciences </w:t>
      </w:r>
      <w:r w:rsidRPr="00162BF9">
        <w:rPr>
          <w:rFonts w:asciiTheme="minorHAnsi" w:eastAsiaTheme="minorEastAsia" w:hAnsiTheme="minorHAnsi"/>
          <w:b w:val="0"/>
          <w:bCs w:val="0"/>
          <w:color w:val="auto"/>
        </w:rPr>
        <w:t>learning areas and the general capabilities of the Australian Curriculum.</w:t>
      </w:r>
    </w:p>
    <w:p w:rsidR="000552C4" w:rsidRPr="00162BF9" w:rsidRDefault="00162BF9" w:rsidP="00162BF9">
      <w:pPr>
        <w:pStyle w:val="Heading3"/>
        <w:rPr>
          <w:rFonts w:asciiTheme="minorHAnsi" w:eastAsiaTheme="minorEastAsia" w:hAnsiTheme="minorHAnsi"/>
          <w:b w:val="0"/>
          <w:bCs w:val="0"/>
          <w:color w:val="FF0000"/>
        </w:rPr>
      </w:pPr>
      <w:r>
        <w:t xml:space="preserve">Orientate </w:t>
      </w:r>
      <w:r w:rsidR="007E27C1">
        <w:t>young learners</w:t>
      </w:r>
      <w:r>
        <w:t xml:space="preserve"> towards the staging of an event</w:t>
      </w:r>
    </w:p>
    <w:p w:rsidR="00162BF9" w:rsidRPr="00162BF9" w:rsidRDefault="00162BF9" w:rsidP="00162BF9">
      <w:pPr>
        <w:pStyle w:val="Heading3"/>
        <w:rPr>
          <w:rFonts w:asciiTheme="minorHAnsi" w:eastAsiaTheme="minorEastAsia" w:hAnsiTheme="minorHAnsi"/>
          <w:b w:val="0"/>
          <w:bCs w:val="0"/>
          <w:color w:val="auto"/>
        </w:rPr>
      </w:pPr>
      <w:r w:rsidRPr="00162BF9">
        <w:rPr>
          <w:rFonts w:asciiTheme="minorHAnsi" w:eastAsiaTheme="minorEastAsia" w:hAnsiTheme="minorHAnsi"/>
          <w:b w:val="0"/>
          <w:bCs w:val="0"/>
          <w:color w:val="auto"/>
        </w:rPr>
        <w:t xml:space="preserve">By using Walter’s upcoming birthday and his concern that everyone had forgotten, the teacher oriented the </w:t>
      </w:r>
      <w:r w:rsidR="00542322">
        <w:rPr>
          <w:rFonts w:asciiTheme="minorHAnsi" w:eastAsiaTheme="minorEastAsia" w:hAnsiTheme="minorHAnsi"/>
          <w:b w:val="0"/>
          <w:bCs w:val="0"/>
          <w:color w:val="auto"/>
        </w:rPr>
        <w:t xml:space="preserve">young learners </w:t>
      </w:r>
      <w:r w:rsidRPr="00162BF9">
        <w:rPr>
          <w:rFonts w:asciiTheme="minorHAnsi" w:eastAsiaTheme="minorEastAsia" w:hAnsiTheme="minorHAnsi"/>
          <w:b w:val="0"/>
          <w:bCs w:val="0"/>
          <w:color w:val="auto"/>
        </w:rPr>
        <w:t>towards planning a surprise party for Walter. The surprise party then became the context through which the teacher could implement learning experiences.</w:t>
      </w:r>
    </w:p>
    <w:p w:rsidR="00162BF9" w:rsidRDefault="00162BF9" w:rsidP="00162BF9">
      <w:pPr>
        <w:rPr>
          <w:rFonts w:asciiTheme="majorHAnsi" w:eastAsiaTheme="majorEastAsia" w:hAnsiTheme="majorHAnsi"/>
          <w:b/>
          <w:bCs/>
          <w:color w:val="4F81BD" w:themeColor="accent1"/>
        </w:rPr>
      </w:pPr>
      <w:r w:rsidRPr="00162BF9">
        <w:rPr>
          <w:rFonts w:asciiTheme="majorHAnsi" w:eastAsiaTheme="majorEastAsia" w:hAnsiTheme="majorHAnsi"/>
          <w:b/>
          <w:bCs/>
          <w:color w:val="4F81BD" w:themeColor="accent1"/>
        </w:rPr>
        <w:t>Orientate towards a</w:t>
      </w:r>
      <w:r>
        <w:rPr>
          <w:rFonts w:asciiTheme="majorHAnsi" w:eastAsiaTheme="majorEastAsia" w:hAnsiTheme="majorHAnsi"/>
          <w:b/>
          <w:bCs/>
          <w:color w:val="4F81BD" w:themeColor="accent1"/>
        </w:rPr>
        <w:t xml:space="preserve"> shared outcome or the creation </w:t>
      </w:r>
      <w:r w:rsidRPr="00162BF9">
        <w:rPr>
          <w:rFonts w:asciiTheme="majorHAnsi" w:eastAsiaTheme="majorEastAsia" w:hAnsiTheme="majorHAnsi"/>
          <w:b/>
          <w:bCs/>
          <w:color w:val="4F81BD" w:themeColor="accent1"/>
        </w:rPr>
        <w:t>of a product</w:t>
      </w:r>
    </w:p>
    <w:p w:rsidR="00162BF9" w:rsidRPr="00162BF9" w:rsidRDefault="00162BF9" w:rsidP="00162BF9">
      <w:r w:rsidRPr="00162BF9">
        <w:t xml:space="preserve">The teacher encouraged the </w:t>
      </w:r>
      <w:r w:rsidR="00542322">
        <w:t xml:space="preserve">young learners </w:t>
      </w:r>
      <w:r w:rsidRPr="00162BF9">
        <w:t xml:space="preserve">to plan and stage the surprise party for Walter, connecting socially and culturally significant knowledge from their homes and community. Working as a class to list what would be required for the party, the </w:t>
      </w:r>
      <w:r w:rsidR="007E27C1">
        <w:t>young learners</w:t>
      </w:r>
      <w:r w:rsidRPr="00162BF9">
        <w:t xml:space="preserve"> included party hats. Having </w:t>
      </w:r>
      <w:r w:rsidRPr="00162BF9">
        <w:lastRenderedPageBreak/>
        <w:t xml:space="preserve">a deep knowledge of the Australian Curriculum, the teacher immediately saw the opportunity that </w:t>
      </w:r>
      <w:r w:rsidR="00542322">
        <w:t>decorating</w:t>
      </w:r>
      <w:r w:rsidRPr="00162BF9">
        <w:t xml:space="preserve"> party hats would provide in exploring and describing two-dimensional shapes and three-dimensional objects (ACMMG009).</w:t>
      </w:r>
    </w:p>
    <w:p w:rsidR="00DB2881" w:rsidRPr="00162BF9" w:rsidRDefault="00403ED8" w:rsidP="00162BF9">
      <w:r w:rsidRPr="00162BF9">
        <w:t>*These are examples of a r</w:t>
      </w:r>
      <w:r w:rsidR="00047F4D" w:rsidRPr="00162BF9">
        <w:t>epertoire of practices implemented, and not intended as a finite list.</w:t>
      </w:r>
    </w:p>
    <w:p w:rsidR="00A539F7" w:rsidRPr="0051575E" w:rsidRDefault="00A539F7" w:rsidP="00A539F7">
      <w:pPr>
        <w:pStyle w:val="Heading2"/>
        <w:rPr>
          <w:color w:val="000000"/>
        </w:rPr>
      </w:pPr>
      <w:r w:rsidRPr="0051575E">
        <w:t>Strategies*</w:t>
      </w:r>
    </w:p>
    <w:p w:rsidR="00162BF9" w:rsidRDefault="00162BF9" w:rsidP="00A539F7">
      <w:pPr>
        <w:pStyle w:val="Heading3"/>
      </w:pPr>
      <w:r w:rsidRPr="00162BF9">
        <w:t xml:space="preserve">Scaffold </w:t>
      </w:r>
      <w:r w:rsidR="007E27C1">
        <w:t>young learners’</w:t>
      </w:r>
      <w:r w:rsidRPr="00162BF9">
        <w:t xml:space="preserve"> designs and plans </w:t>
      </w:r>
    </w:p>
    <w:p w:rsidR="00A539F7" w:rsidRPr="00162BF9" w:rsidRDefault="00162BF9" w:rsidP="00162BF9">
      <w:r w:rsidRPr="00162BF9">
        <w:t xml:space="preserve">Neutral response sheets are open-ended graphic organisers that support agentic representation of knowledge. In this instance, the neutral response sheet took the form of a Plan, Do, Reflect sheet to support the </w:t>
      </w:r>
      <w:r w:rsidR="00542322">
        <w:t>young learners in decorating</w:t>
      </w:r>
      <w:r w:rsidRPr="00162BF9">
        <w:t xml:space="preserve"> their party hat with a focus on two-dimensional shapes</w:t>
      </w:r>
      <w:r w:rsidR="00542322">
        <w:t>.</w:t>
      </w:r>
    </w:p>
    <w:p w:rsidR="00162BF9" w:rsidRDefault="00162BF9" w:rsidP="00D61C55">
      <w:pPr>
        <w:pStyle w:val="Heading3"/>
      </w:pPr>
      <w:r w:rsidRPr="00162BF9">
        <w:t>Model context-specific language</w:t>
      </w:r>
    </w:p>
    <w:p w:rsidR="00542322" w:rsidRDefault="00542322" w:rsidP="00542322">
      <w:pPr>
        <w:pStyle w:val="Heading3"/>
        <w:rPr>
          <w:rFonts w:asciiTheme="minorHAnsi" w:eastAsiaTheme="minorEastAsia" w:hAnsiTheme="minorHAnsi"/>
          <w:b w:val="0"/>
          <w:bCs w:val="0"/>
          <w:color w:val="auto"/>
        </w:rPr>
      </w:pPr>
      <w:r w:rsidRPr="00542322">
        <w:rPr>
          <w:rFonts w:asciiTheme="minorHAnsi" w:eastAsiaTheme="minorEastAsia" w:hAnsiTheme="minorHAnsi"/>
          <w:b w:val="0"/>
          <w:bCs w:val="0"/>
          <w:color w:val="auto"/>
        </w:rPr>
        <w:t>The teacher modelled context-specific</w:t>
      </w:r>
      <w:r>
        <w:rPr>
          <w:rFonts w:asciiTheme="minorHAnsi" w:eastAsiaTheme="minorEastAsia" w:hAnsiTheme="minorHAnsi"/>
          <w:b w:val="0"/>
          <w:bCs w:val="0"/>
          <w:color w:val="auto"/>
        </w:rPr>
        <w:t xml:space="preserve"> language, for example, square, </w:t>
      </w:r>
      <w:r w:rsidRPr="00542322">
        <w:rPr>
          <w:rFonts w:asciiTheme="minorHAnsi" w:eastAsiaTheme="minorEastAsia" w:hAnsiTheme="minorHAnsi"/>
          <w:b w:val="0"/>
          <w:bCs w:val="0"/>
          <w:color w:val="auto"/>
        </w:rPr>
        <w:t>rectangle, circle, triangle, sides, corners, st</w:t>
      </w:r>
      <w:r>
        <w:rPr>
          <w:rFonts w:asciiTheme="minorHAnsi" w:eastAsiaTheme="minorEastAsia" w:hAnsiTheme="minorHAnsi"/>
          <w:b w:val="0"/>
          <w:bCs w:val="0"/>
          <w:color w:val="auto"/>
        </w:rPr>
        <w:t xml:space="preserve">raight, curved, while the young </w:t>
      </w:r>
      <w:r w:rsidRPr="00542322">
        <w:rPr>
          <w:rFonts w:asciiTheme="minorHAnsi" w:eastAsiaTheme="minorEastAsia" w:hAnsiTheme="minorHAnsi"/>
          <w:b w:val="0"/>
          <w:bCs w:val="0"/>
          <w:color w:val="auto"/>
        </w:rPr>
        <w:t>learners were decorating their party hats.</w:t>
      </w:r>
    </w:p>
    <w:p w:rsidR="00162BF9" w:rsidRDefault="00162BF9" w:rsidP="00542322">
      <w:pPr>
        <w:pStyle w:val="Heading3"/>
      </w:pPr>
      <w:r w:rsidRPr="00162BF9">
        <w:t>Provision of resources to support design and creation</w:t>
      </w:r>
    </w:p>
    <w:p w:rsidR="00162BF9" w:rsidRPr="00162BF9" w:rsidRDefault="00162BF9" w:rsidP="00162BF9">
      <w:r w:rsidRPr="00162BF9">
        <w:t>T</w:t>
      </w:r>
      <w:r w:rsidR="007E27C1">
        <w:t>he teacher provided the young learners</w:t>
      </w:r>
      <w:r w:rsidRPr="00162BF9">
        <w:t xml:space="preserve"> with a variety of open-ended materials, including realistic, symbolic and unstructured resources for use in the </w:t>
      </w:r>
      <w:r w:rsidR="00542322">
        <w:t>decoration</w:t>
      </w:r>
      <w:r w:rsidRPr="00162BF9">
        <w:t xml:space="preserve"> of their party hats. The materials, which may not have seemed mathematical at first glance, provided open-ended stimulus for the children.</w:t>
      </w:r>
    </w:p>
    <w:p w:rsidR="00047F4D" w:rsidRPr="00162BF9" w:rsidRDefault="007E1151" w:rsidP="00162BF9">
      <w:r w:rsidRPr="00162BF9">
        <w:t>*</w:t>
      </w:r>
      <w:r w:rsidR="00403ED8" w:rsidRPr="00162BF9">
        <w:t>These are examples of the s</w:t>
      </w:r>
      <w:r w:rsidR="00047F4D" w:rsidRPr="00162BF9">
        <w:t>trategies implemented, and not intended as a finite list.</w:t>
      </w:r>
    </w:p>
    <w:p w:rsidR="00DB2881" w:rsidRDefault="00047F4D" w:rsidP="0063141B">
      <w:pPr>
        <w:pStyle w:val="Heading2"/>
      </w:pPr>
      <w:r w:rsidRPr="0051575E">
        <w:t>Characteristics of age-appropr</w:t>
      </w:r>
      <w:r w:rsidR="00DB2881" w:rsidRPr="0051575E">
        <w:t xml:space="preserve">iate </w:t>
      </w:r>
      <w:r w:rsidRPr="0051575E">
        <w:t>pedagogies</w:t>
      </w:r>
      <w:r w:rsidR="000534D0" w:rsidRPr="0051575E">
        <w:t xml:space="preserve"> </w:t>
      </w:r>
      <w:r w:rsidR="00FD5112">
        <w:t>evident in this example of practice</w:t>
      </w:r>
    </w:p>
    <w:p w:rsidR="0063141B" w:rsidRPr="00162BF9" w:rsidRDefault="0063141B" w:rsidP="0063141B">
      <w:r w:rsidRPr="00162BF9">
        <w:t>The possibilities for innovative teachers to create learning experiences informed by their understanding of pedagogies are almost endless. What is needed, however, is a set of characteristics to guide the selection and development of these learning experiences. These characteristics do not relate to every learner, learning context or desired outcome, nor do they all need to be present within any given learning experience. Instead, they represent a set of desirable qualities that educators can consider when attempting to work with children and colleagues to be responsive to the individual child, context and purpose of learning.</w:t>
      </w:r>
    </w:p>
    <w:p w:rsidR="000552C4" w:rsidRDefault="000552C4" w:rsidP="00D61C55">
      <w:pPr>
        <w:rPr>
          <w:rStyle w:val="Strong"/>
          <w:rFonts w:asciiTheme="majorHAnsi" w:hAnsiTheme="majorHAnsi"/>
          <w:color w:val="4F81BD" w:themeColor="accent1"/>
        </w:rPr>
      </w:pPr>
      <w:r w:rsidRPr="000552C4">
        <w:rPr>
          <w:rStyle w:val="Heading3Char"/>
        </w:rPr>
        <w:t>Agentic:</w:t>
      </w:r>
      <w:r w:rsidR="007E1151">
        <w:rPr>
          <w:rStyle w:val="Strong"/>
          <w:rFonts w:asciiTheme="majorHAnsi" w:hAnsiTheme="majorHAnsi"/>
          <w:color w:val="4F81BD" w:themeColor="accent1"/>
        </w:rPr>
        <w:t xml:space="preserve"> </w:t>
      </w:r>
      <w:r w:rsidRPr="000552C4">
        <w:t>Ensuring that children</w:t>
      </w:r>
      <w:r w:rsidR="007E1151">
        <w:t xml:space="preserve"> have voice in their learning. </w:t>
      </w:r>
      <w:r w:rsidRPr="000552C4">
        <w:t>Their ideas and interests initiate, support and extend learning possibilities in order to build on their real-world understandings and experiences.</w:t>
      </w:r>
    </w:p>
    <w:p w:rsidR="00DB2881" w:rsidRDefault="00047F4D" w:rsidP="00D61C55">
      <w:r w:rsidRPr="0063141B">
        <w:rPr>
          <w:rStyle w:val="Heading3Char"/>
        </w:rPr>
        <w:t>Creative:</w:t>
      </w:r>
      <w:r w:rsidR="007E1151">
        <w:t xml:space="preserve"> </w:t>
      </w:r>
      <w:r w:rsidRPr="0051575E">
        <w:t>Inviting c</w:t>
      </w:r>
      <w:r w:rsidR="007E1151">
        <w:t xml:space="preserve">hildren to consider “What if?” </w:t>
      </w:r>
      <w:r w:rsidRPr="0051575E">
        <w:t>They encourage investigation, inquiry and artistry to explore new possibilities and ways of thinking.</w:t>
      </w:r>
      <w:r w:rsidRPr="0051575E">
        <w:tab/>
      </w:r>
    </w:p>
    <w:p w:rsidR="000552C4" w:rsidRPr="0051575E" w:rsidRDefault="000552C4" w:rsidP="00D61C55">
      <w:r w:rsidRPr="000552C4">
        <w:rPr>
          <w:rStyle w:val="Heading3Char"/>
        </w:rPr>
        <w:t>Explicit:</w:t>
      </w:r>
      <w:r w:rsidR="007E1151">
        <w:t xml:space="preserve"> </w:t>
      </w:r>
      <w:r w:rsidRPr="000552C4">
        <w:t xml:space="preserve">Making conscious for both learner </w:t>
      </w:r>
      <w:r w:rsidR="0063141B" w:rsidRPr="000552C4">
        <w:t>and educator</w:t>
      </w:r>
      <w:r w:rsidRPr="000552C4">
        <w:t xml:space="preserve"> the relationships between the learning purpose and processes employed and the skills and understanding these processes support.</w:t>
      </w:r>
    </w:p>
    <w:p w:rsidR="000552C4" w:rsidRDefault="000552C4" w:rsidP="00D61C55">
      <w:pPr>
        <w:rPr>
          <w:rStyle w:val="Strong"/>
          <w:rFonts w:asciiTheme="majorHAnsi" w:hAnsiTheme="majorHAnsi"/>
          <w:color w:val="4F81BD" w:themeColor="accent1"/>
        </w:rPr>
      </w:pPr>
      <w:r w:rsidRPr="0063141B">
        <w:rPr>
          <w:rStyle w:val="Heading3Char"/>
        </w:rPr>
        <w:lastRenderedPageBreak/>
        <w:t>Responsive:</w:t>
      </w:r>
      <w:r w:rsidR="007E1151">
        <w:rPr>
          <w:rStyle w:val="Strong"/>
          <w:rFonts w:asciiTheme="majorHAnsi" w:hAnsiTheme="majorHAnsi"/>
          <w:color w:val="4F81BD" w:themeColor="accent1"/>
        </w:rPr>
        <w:t xml:space="preserve"> </w:t>
      </w:r>
      <w:r w:rsidRPr="000552C4">
        <w:t>Incorp</w:t>
      </w:r>
      <w:r w:rsidR="0063141B">
        <w:t xml:space="preserve">orating a willingness to be </w:t>
      </w:r>
      <w:r w:rsidRPr="000552C4">
        <w:t>flexible, to ensure that learning</w:t>
      </w:r>
      <w:r w:rsidR="0063141B">
        <w:t xml:space="preserve"> is always child,    context, </w:t>
      </w:r>
      <w:r w:rsidRPr="000552C4">
        <w:t>conten</w:t>
      </w:r>
      <w:r w:rsidR="0063141B">
        <w:t xml:space="preserve">t and discipline appropriate. </w:t>
      </w:r>
      <w:r w:rsidRPr="000552C4">
        <w:t>To achieve this, educators will balance opportunities for structure and spontaneity, open-ended and specific tasks, and child-led and educator-led learning.</w:t>
      </w:r>
    </w:p>
    <w:p w:rsidR="000552C4" w:rsidRDefault="00047F4D" w:rsidP="00D61C55">
      <w:r w:rsidRPr="0063141B">
        <w:rPr>
          <w:rStyle w:val="Heading3Char"/>
        </w:rPr>
        <w:t>Narrative:</w:t>
      </w:r>
      <w:r w:rsidR="007E1151">
        <w:t xml:space="preserve"> </w:t>
      </w:r>
      <w:r w:rsidR="00C63D62">
        <w:t>A</w:t>
      </w:r>
      <w:r w:rsidRPr="0051575E">
        <w:t xml:space="preserve">cknowledging the important role that personal, written, oral and digital </w:t>
      </w:r>
      <w:r w:rsidR="007E1151">
        <w:t xml:space="preserve">stories play in all our lives. </w:t>
      </w:r>
      <w:r w:rsidRPr="0051575E">
        <w:t>They support both the production and comprehension of na</w:t>
      </w:r>
      <w:r w:rsidR="00141797" w:rsidRPr="0051575E">
        <w:t xml:space="preserve">rratives through active </w:t>
      </w:r>
      <w:r w:rsidRPr="0051575E">
        <w:t>processes, especially play.</w:t>
      </w:r>
    </w:p>
    <w:p w:rsidR="00141797" w:rsidRPr="0051575E" w:rsidRDefault="000552C4" w:rsidP="00D61C55">
      <w:pPr>
        <w:rPr>
          <w:color w:val="000000"/>
        </w:rPr>
      </w:pPr>
      <w:r w:rsidRPr="0063141B">
        <w:rPr>
          <w:rStyle w:val="Heading3Char"/>
        </w:rPr>
        <w:t>Scaffolded:</w:t>
      </w:r>
      <w:r w:rsidR="007E1151">
        <w:rPr>
          <w:color w:val="000000"/>
        </w:rPr>
        <w:t xml:space="preserve"> </w:t>
      </w:r>
      <w:r w:rsidRPr="000552C4">
        <w:rPr>
          <w:color w:val="000000"/>
        </w:rPr>
        <w:t>Including such actions as modelling, encouraging, questioning, adding challenges, and giving feedback, provide the support needed to extend chi</w:t>
      </w:r>
      <w:r w:rsidR="007E1151">
        <w:rPr>
          <w:color w:val="000000"/>
        </w:rPr>
        <w:t xml:space="preserve">ldren’s existing capabilities. </w:t>
      </w:r>
      <w:r w:rsidRPr="000552C4">
        <w:rPr>
          <w:color w:val="000000"/>
        </w:rPr>
        <w:t>Effective scaffolding by both educators and other children provides active structures to support new learning; it is then progressively withdrawn as learners gain increasing mastery.</w:t>
      </w:r>
      <w:r w:rsidR="00047F4D" w:rsidRPr="0051575E">
        <w:rPr>
          <w:color w:val="000000"/>
        </w:rPr>
        <w:tab/>
      </w:r>
    </w:p>
    <w:p w:rsidR="00162BF9" w:rsidRPr="00162BF9" w:rsidRDefault="00162BF9" w:rsidP="00162BF9">
      <w:pPr>
        <w:pStyle w:val="Heading2"/>
        <w:spacing w:after="240"/>
        <w:rPr>
          <w:rFonts w:asciiTheme="minorHAnsi" w:eastAsiaTheme="minorEastAsia" w:hAnsiTheme="minorHAnsi"/>
          <w:b w:val="0"/>
          <w:bCs w:val="0"/>
          <w:color w:val="auto"/>
          <w:sz w:val="22"/>
          <w:szCs w:val="22"/>
          <w:lang w:val="en-US"/>
        </w:rPr>
      </w:pPr>
      <w:r w:rsidRPr="00162BF9">
        <w:rPr>
          <w:rFonts w:asciiTheme="minorHAnsi" w:eastAsiaTheme="minorEastAsia" w:hAnsiTheme="minorHAnsi"/>
          <w:b w:val="0"/>
          <w:bCs w:val="0"/>
          <w:color w:val="auto"/>
          <w:sz w:val="22"/>
          <w:szCs w:val="22"/>
          <w:lang w:val="en-US"/>
        </w:rPr>
        <w:t>The narrative of Walter created by the teacher provided the foundation for this blended event-bas</w:t>
      </w:r>
      <w:r w:rsidR="007E27C1">
        <w:rPr>
          <w:rFonts w:asciiTheme="minorHAnsi" w:eastAsiaTheme="minorEastAsia" w:hAnsiTheme="minorHAnsi"/>
          <w:b w:val="0"/>
          <w:bCs w:val="0"/>
          <w:color w:val="auto"/>
          <w:sz w:val="22"/>
          <w:szCs w:val="22"/>
          <w:lang w:val="en-US"/>
        </w:rPr>
        <w:t>ed and project approach. A</w:t>
      </w:r>
      <w:r w:rsidRPr="00162BF9">
        <w:rPr>
          <w:rFonts w:asciiTheme="minorHAnsi" w:eastAsiaTheme="minorEastAsia" w:hAnsiTheme="minorHAnsi"/>
          <w:b w:val="0"/>
          <w:bCs w:val="0"/>
          <w:color w:val="auto"/>
          <w:sz w:val="22"/>
          <w:szCs w:val="22"/>
          <w:lang w:val="en-US"/>
        </w:rPr>
        <w:t xml:space="preserve">gency was promoted as the </w:t>
      </w:r>
      <w:r w:rsidR="007E27C1">
        <w:rPr>
          <w:rFonts w:asciiTheme="minorHAnsi" w:eastAsiaTheme="minorEastAsia" w:hAnsiTheme="minorHAnsi"/>
          <w:b w:val="0"/>
          <w:bCs w:val="0"/>
          <w:color w:val="auto"/>
          <w:sz w:val="22"/>
          <w:szCs w:val="22"/>
          <w:lang w:val="en-US"/>
        </w:rPr>
        <w:t>young learners</w:t>
      </w:r>
      <w:r w:rsidRPr="00162BF9">
        <w:rPr>
          <w:rFonts w:asciiTheme="minorHAnsi" w:eastAsiaTheme="minorEastAsia" w:hAnsiTheme="minorHAnsi"/>
          <w:b w:val="0"/>
          <w:bCs w:val="0"/>
          <w:color w:val="auto"/>
          <w:sz w:val="22"/>
          <w:szCs w:val="22"/>
          <w:lang w:val="en-US"/>
        </w:rPr>
        <w:t xml:space="preserve"> planned the surprise birthday party for Walter, initiating the idea of party hats. The </w:t>
      </w:r>
      <w:r w:rsidR="007E27C1">
        <w:rPr>
          <w:rFonts w:asciiTheme="minorHAnsi" w:eastAsiaTheme="minorEastAsia" w:hAnsiTheme="minorHAnsi"/>
          <w:b w:val="0"/>
          <w:bCs w:val="0"/>
          <w:color w:val="auto"/>
          <w:sz w:val="22"/>
          <w:szCs w:val="22"/>
          <w:lang w:val="en-US"/>
        </w:rPr>
        <w:t>young learners</w:t>
      </w:r>
      <w:r w:rsidRPr="00162BF9">
        <w:rPr>
          <w:rFonts w:asciiTheme="minorHAnsi" w:eastAsiaTheme="minorEastAsia" w:hAnsiTheme="minorHAnsi"/>
          <w:b w:val="0"/>
          <w:bCs w:val="0"/>
          <w:color w:val="auto"/>
          <w:sz w:val="22"/>
          <w:szCs w:val="22"/>
          <w:lang w:val="en-US"/>
        </w:rPr>
        <w:t xml:space="preserve">, teacher and teacher aide then worked collaboratively to prepare for the event. The </w:t>
      </w:r>
      <w:r w:rsidR="007E27C1">
        <w:rPr>
          <w:rFonts w:asciiTheme="minorHAnsi" w:eastAsiaTheme="minorEastAsia" w:hAnsiTheme="minorHAnsi"/>
          <w:b w:val="0"/>
          <w:bCs w:val="0"/>
          <w:color w:val="auto"/>
          <w:sz w:val="22"/>
          <w:szCs w:val="22"/>
          <w:lang w:val="en-US"/>
        </w:rPr>
        <w:t>young learners</w:t>
      </w:r>
      <w:r w:rsidRPr="00162BF9">
        <w:rPr>
          <w:rFonts w:asciiTheme="minorHAnsi" w:eastAsiaTheme="minorEastAsia" w:hAnsiTheme="minorHAnsi"/>
          <w:b w:val="0"/>
          <w:bCs w:val="0"/>
          <w:color w:val="auto"/>
          <w:sz w:val="22"/>
          <w:szCs w:val="22"/>
          <w:lang w:val="en-US"/>
        </w:rPr>
        <w:t xml:space="preserve"> were able to explore and expand on their knowledge of </w:t>
      </w:r>
      <w:r w:rsidR="007E27C1">
        <w:rPr>
          <w:rFonts w:asciiTheme="minorHAnsi" w:eastAsiaTheme="minorEastAsia" w:hAnsiTheme="minorHAnsi"/>
          <w:b w:val="0"/>
          <w:bCs w:val="0"/>
          <w:color w:val="auto"/>
          <w:sz w:val="22"/>
          <w:szCs w:val="22"/>
          <w:lang w:val="en-US"/>
        </w:rPr>
        <w:t>2</w:t>
      </w:r>
      <w:r w:rsidRPr="00162BF9">
        <w:rPr>
          <w:rFonts w:asciiTheme="minorHAnsi" w:eastAsiaTheme="minorEastAsia" w:hAnsiTheme="minorHAnsi"/>
          <w:b w:val="0"/>
          <w:bCs w:val="0"/>
          <w:color w:val="auto"/>
          <w:sz w:val="22"/>
          <w:szCs w:val="22"/>
          <w:lang w:val="en-US"/>
        </w:rPr>
        <w:t xml:space="preserve">D objects by </w:t>
      </w:r>
      <w:r w:rsidR="007E27C1">
        <w:rPr>
          <w:rFonts w:asciiTheme="minorHAnsi" w:eastAsiaTheme="minorEastAsia" w:hAnsiTheme="minorHAnsi"/>
          <w:b w:val="0"/>
          <w:bCs w:val="0"/>
          <w:color w:val="auto"/>
          <w:sz w:val="22"/>
          <w:szCs w:val="22"/>
          <w:lang w:val="en-US"/>
        </w:rPr>
        <w:t>decorating</w:t>
      </w:r>
      <w:r w:rsidRPr="00162BF9">
        <w:rPr>
          <w:rFonts w:asciiTheme="minorHAnsi" w:eastAsiaTheme="minorEastAsia" w:hAnsiTheme="minorHAnsi"/>
          <w:b w:val="0"/>
          <w:bCs w:val="0"/>
          <w:color w:val="auto"/>
          <w:sz w:val="22"/>
          <w:szCs w:val="22"/>
          <w:lang w:val="en-US"/>
        </w:rPr>
        <w:t xml:space="preserve"> their party hats. </w:t>
      </w:r>
      <w:r w:rsidR="007E27C1">
        <w:rPr>
          <w:rFonts w:asciiTheme="minorHAnsi" w:eastAsiaTheme="minorEastAsia" w:hAnsiTheme="minorHAnsi"/>
          <w:b w:val="0"/>
          <w:bCs w:val="0"/>
          <w:color w:val="auto"/>
          <w:sz w:val="22"/>
          <w:szCs w:val="22"/>
          <w:lang w:val="en-US"/>
        </w:rPr>
        <w:t>As</w:t>
      </w:r>
      <w:r w:rsidRPr="00162BF9">
        <w:rPr>
          <w:rFonts w:asciiTheme="minorHAnsi" w:eastAsiaTheme="minorEastAsia" w:hAnsiTheme="minorHAnsi"/>
          <w:b w:val="0"/>
          <w:bCs w:val="0"/>
          <w:color w:val="auto"/>
          <w:sz w:val="22"/>
          <w:szCs w:val="22"/>
          <w:lang w:val="en-US"/>
        </w:rPr>
        <w:t xml:space="preserve"> the </w:t>
      </w:r>
      <w:r w:rsidR="007E27C1">
        <w:rPr>
          <w:rFonts w:asciiTheme="minorHAnsi" w:eastAsiaTheme="minorEastAsia" w:hAnsiTheme="minorHAnsi"/>
          <w:b w:val="0"/>
          <w:bCs w:val="0"/>
          <w:color w:val="auto"/>
          <w:sz w:val="22"/>
          <w:szCs w:val="22"/>
          <w:lang w:val="en-US"/>
        </w:rPr>
        <w:t>young learners</w:t>
      </w:r>
      <w:r w:rsidRPr="00162BF9">
        <w:rPr>
          <w:rFonts w:asciiTheme="minorHAnsi" w:eastAsiaTheme="minorEastAsia" w:hAnsiTheme="minorHAnsi"/>
          <w:b w:val="0"/>
          <w:bCs w:val="0"/>
          <w:color w:val="auto"/>
          <w:sz w:val="22"/>
          <w:szCs w:val="22"/>
          <w:lang w:val="en-US"/>
        </w:rPr>
        <w:t xml:space="preserve"> worked in small groups to </w:t>
      </w:r>
      <w:r w:rsidR="007E27C1">
        <w:rPr>
          <w:rFonts w:asciiTheme="minorHAnsi" w:eastAsiaTheme="minorEastAsia" w:hAnsiTheme="minorHAnsi"/>
          <w:b w:val="0"/>
          <w:bCs w:val="0"/>
          <w:color w:val="auto"/>
          <w:sz w:val="22"/>
          <w:szCs w:val="22"/>
          <w:lang w:val="en-US"/>
        </w:rPr>
        <w:t>decorate</w:t>
      </w:r>
      <w:r w:rsidRPr="00162BF9">
        <w:rPr>
          <w:rFonts w:asciiTheme="minorHAnsi" w:eastAsiaTheme="minorEastAsia" w:hAnsiTheme="minorHAnsi"/>
          <w:b w:val="0"/>
          <w:bCs w:val="0"/>
          <w:color w:val="auto"/>
          <w:sz w:val="22"/>
          <w:szCs w:val="22"/>
          <w:lang w:val="en-US"/>
        </w:rPr>
        <w:t xml:space="preserve"> their party hats, </w:t>
      </w:r>
      <w:r w:rsidR="007E27C1">
        <w:rPr>
          <w:rFonts w:asciiTheme="minorHAnsi" w:eastAsiaTheme="minorEastAsia" w:hAnsiTheme="minorHAnsi"/>
          <w:b w:val="0"/>
          <w:bCs w:val="0"/>
          <w:color w:val="auto"/>
          <w:sz w:val="22"/>
          <w:szCs w:val="22"/>
          <w:lang w:val="en-US"/>
        </w:rPr>
        <w:t xml:space="preserve">dialogue </w:t>
      </w:r>
      <w:r w:rsidRPr="00162BF9">
        <w:rPr>
          <w:rFonts w:asciiTheme="minorHAnsi" w:eastAsiaTheme="minorEastAsia" w:hAnsiTheme="minorHAnsi"/>
          <w:b w:val="0"/>
          <w:bCs w:val="0"/>
          <w:color w:val="auto"/>
          <w:sz w:val="22"/>
          <w:szCs w:val="22"/>
          <w:lang w:val="en-US"/>
        </w:rPr>
        <w:t xml:space="preserve">allowed the </w:t>
      </w:r>
      <w:r w:rsidR="007E27C1">
        <w:rPr>
          <w:rFonts w:asciiTheme="minorHAnsi" w:eastAsiaTheme="minorEastAsia" w:hAnsiTheme="minorHAnsi"/>
          <w:b w:val="0"/>
          <w:bCs w:val="0"/>
          <w:color w:val="auto"/>
          <w:sz w:val="22"/>
          <w:szCs w:val="22"/>
          <w:lang w:val="en-US"/>
        </w:rPr>
        <w:t>young learners</w:t>
      </w:r>
      <w:r w:rsidRPr="00162BF9">
        <w:rPr>
          <w:rFonts w:asciiTheme="minorHAnsi" w:eastAsiaTheme="minorEastAsia" w:hAnsiTheme="minorHAnsi"/>
          <w:b w:val="0"/>
          <w:bCs w:val="0"/>
          <w:color w:val="auto"/>
          <w:sz w:val="22"/>
          <w:szCs w:val="22"/>
          <w:lang w:val="en-US"/>
        </w:rPr>
        <w:t xml:space="preserve"> to deepen their understandings of specific mathematical concepts, and the adults to give instant feedback, guidance and challenges.</w:t>
      </w:r>
    </w:p>
    <w:p w:rsidR="00141797" w:rsidRPr="00162BF9" w:rsidRDefault="00791022" w:rsidP="00162BF9">
      <w:pPr>
        <w:pStyle w:val="Heading2"/>
        <w:spacing w:after="240"/>
        <w:rPr>
          <w:rFonts w:asciiTheme="minorHAnsi" w:eastAsiaTheme="minorEastAsia" w:hAnsiTheme="minorHAnsi"/>
          <w:b w:val="0"/>
          <w:bCs w:val="0"/>
          <w:color w:val="FF0000"/>
          <w:sz w:val="22"/>
          <w:szCs w:val="22"/>
          <w:lang w:val="en-US"/>
        </w:rPr>
      </w:pPr>
      <w:r w:rsidRPr="0078669C">
        <w:t>Assessment - What do my students already know?  How well do they know it?</w:t>
      </w:r>
    </w:p>
    <w:p w:rsidR="000719D7" w:rsidRPr="000552C4" w:rsidRDefault="000552C4" w:rsidP="000719D7">
      <w:pPr>
        <w:spacing w:before="0"/>
      </w:pPr>
      <w:r w:rsidRPr="0063141B">
        <w:rPr>
          <w:rStyle w:val="Heading3Char"/>
        </w:rPr>
        <w:t>Assessment for learning</w:t>
      </w:r>
      <w:r w:rsidR="0063141B" w:rsidRPr="0063141B">
        <w:rPr>
          <w:rStyle w:val="Heading3Char"/>
        </w:rPr>
        <w:t>:</w:t>
      </w:r>
      <w:r w:rsidR="007E1151">
        <w:t xml:space="preserve"> </w:t>
      </w:r>
      <w:r w:rsidR="000719D7" w:rsidRPr="000719D7">
        <w:t>teacher checklist of context-specific language, neutral response design sheets, photographs of party hats</w:t>
      </w:r>
    </w:p>
    <w:p w:rsidR="000719D7" w:rsidRPr="000552C4" w:rsidRDefault="000552C4" w:rsidP="000719D7">
      <w:pPr>
        <w:spacing w:before="0"/>
      </w:pPr>
      <w:r w:rsidRPr="0063141B">
        <w:rPr>
          <w:rStyle w:val="Heading3Char"/>
        </w:rPr>
        <w:t>Assessment as learning</w:t>
      </w:r>
      <w:r w:rsidR="0063141B" w:rsidRPr="0063141B">
        <w:rPr>
          <w:rStyle w:val="Heading3Char"/>
        </w:rPr>
        <w:t>:</w:t>
      </w:r>
      <w:r w:rsidR="007E1151">
        <w:t xml:space="preserve"> </w:t>
      </w:r>
      <w:r w:rsidR="000719D7" w:rsidRPr="000719D7">
        <w:t>peer and teacher/ teacher aide feedback during small group party hat design and creation</w:t>
      </w:r>
    </w:p>
    <w:p w:rsidR="0063141B" w:rsidRDefault="000552C4" w:rsidP="0063141B">
      <w:pPr>
        <w:spacing w:before="0"/>
      </w:pPr>
      <w:r w:rsidRPr="0063141B">
        <w:rPr>
          <w:rStyle w:val="Heading3Char"/>
        </w:rPr>
        <w:t>Assessment of learning</w:t>
      </w:r>
      <w:r w:rsidR="0063141B" w:rsidRPr="0063141B">
        <w:rPr>
          <w:rStyle w:val="Heading3Char"/>
        </w:rPr>
        <w:t>:</w:t>
      </w:r>
      <w:r w:rsidR="0063141B">
        <w:t xml:space="preserve"> </w:t>
      </w:r>
      <w:r w:rsidRPr="000552C4">
        <w:t>t</w:t>
      </w:r>
      <w:r w:rsidR="000719D7" w:rsidRPr="000719D7">
        <w:t>here was no summative assessment task attached to this event-based and project approach</w:t>
      </w:r>
    </w:p>
    <w:p w:rsidR="0063141B" w:rsidRDefault="005443A9" w:rsidP="0063141B">
      <w:pPr>
        <w:pStyle w:val="Heading2"/>
        <w:spacing w:after="240"/>
      </w:pPr>
      <w:r w:rsidRPr="00D55F43">
        <w:t xml:space="preserve">Making </w:t>
      </w:r>
      <w:r w:rsidR="00750371">
        <w:t>judgment</w:t>
      </w:r>
      <w:r w:rsidRPr="00D55F43">
        <w:t xml:space="preserve">s - How will I know how well my students have </w:t>
      </w:r>
      <w:r w:rsidR="00157B03" w:rsidRPr="00D55F43">
        <w:t>demonstrated the Achievement Standard</w:t>
      </w:r>
      <w:r w:rsidRPr="00D55F43">
        <w:t>?</w:t>
      </w:r>
    </w:p>
    <w:p w:rsidR="0063141B" w:rsidRPr="000719D7" w:rsidRDefault="0011412A" w:rsidP="0063141B">
      <w:pPr>
        <w:spacing w:before="0"/>
        <w:rPr>
          <w:bCs/>
          <w:kern w:val="28"/>
        </w:rPr>
      </w:pPr>
      <w:r w:rsidRPr="000719D7">
        <w:rPr>
          <w:bCs/>
          <w:kern w:val="28"/>
        </w:rPr>
        <w:t xml:space="preserve">Although there was no summative assessment task attached to this inquiry learning, by monitoring learning through the use of assessment for and as learning, and providing feedback to the </w:t>
      </w:r>
      <w:r w:rsidR="008E600F">
        <w:rPr>
          <w:bCs/>
          <w:kern w:val="28"/>
        </w:rPr>
        <w:t>young learners</w:t>
      </w:r>
      <w:r w:rsidRPr="000719D7">
        <w:rPr>
          <w:bCs/>
          <w:kern w:val="28"/>
        </w:rPr>
        <w:t>, decisions could be made by the teacher relating to</w:t>
      </w:r>
      <w:r w:rsidR="008E600F">
        <w:rPr>
          <w:bCs/>
          <w:kern w:val="28"/>
        </w:rPr>
        <w:t xml:space="preserve"> what</w:t>
      </w:r>
      <w:r w:rsidRPr="000719D7">
        <w:rPr>
          <w:bCs/>
          <w:kern w:val="28"/>
        </w:rPr>
        <w:t>:</w:t>
      </w:r>
    </w:p>
    <w:p w:rsidR="0063141B" w:rsidRPr="000719D7" w:rsidRDefault="008E600F" w:rsidP="0063141B">
      <w:pPr>
        <w:pStyle w:val="ListParagraph"/>
        <w:numPr>
          <w:ilvl w:val="0"/>
          <w:numId w:val="13"/>
        </w:numPr>
        <w:spacing w:before="0"/>
      </w:pPr>
      <w:r>
        <w:rPr>
          <w:bCs/>
          <w:kern w:val="28"/>
        </w:rPr>
        <w:t>the young learners</w:t>
      </w:r>
      <w:r w:rsidR="0011412A" w:rsidRPr="000719D7">
        <w:rPr>
          <w:bCs/>
          <w:kern w:val="28"/>
        </w:rPr>
        <w:t xml:space="preserve"> knew and understood</w:t>
      </w:r>
    </w:p>
    <w:p w:rsidR="0063141B" w:rsidRPr="000719D7" w:rsidRDefault="0011412A" w:rsidP="0063141B">
      <w:pPr>
        <w:pStyle w:val="ListParagraph"/>
        <w:numPr>
          <w:ilvl w:val="0"/>
          <w:numId w:val="13"/>
        </w:numPr>
        <w:spacing w:before="0"/>
      </w:pPr>
      <w:r w:rsidRPr="000719D7">
        <w:rPr>
          <w:kern w:val="28"/>
        </w:rPr>
        <w:t>strengths, misconceptions and misunderstandings were evident</w:t>
      </w:r>
    </w:p>
    <w:p w:rsidR="000719D7" w:rsidRPr="000719D7" w:rsidRDefault="0011412A" w:rsidP="000719D7">
      <w:pPr>
        <w:pStyle w:val="ListParagraph"/>
        <w:numPr>
          <w:ilvl w:val="0"/>
          <w:numId w:val="13"/>
        </w:numPr>
        <w:spacing w:before="0"/>
        <w:rPr>
          <w:kern w:val="28"/>
          <w:szCs w:val="18"/>
        </w:rPr>
      </w:pPr>
      <w:proofErr w:type="gramStart"/>
      <w:r w:rsidRPr="000719D7">
        <w:rPr>
          <w:kern w:val="28"/>
        </w:rPr>
        <w:t>were</w:t>
      </w:r>
      <w:proofErr w:type="gramEnd"/>
      <w:r w:rsidRPr="000719D7">
        <w:rPr>
          <w:kern w:val="28"/>
        </w:rPr>
        <w:t xml:space="preserve"> the next steps for learning</w:t>
      </w:r>
      <w:r w:rsidR="007E1151" w:rsidRPr="000719D7">
        <w:rPr>
          <w:kern w:val="28"/>
        </w:rPr>
        <w:t>.</w:t>
      </w:r>
    </w:p>
    <w:p w:rsidR="008E600F" w:rsidRDefault="008E600F" w:rsidP="008E600F">
      <w:pPr>
        <w:pStyle w:val="Heading2"/>
        <w:rPr>
          <w:rFonts w:asciiTheme="minorHAnsi" w:eastAsiaTheme="minorEastAsia" w:hAnsiTheme="minorHAnsi"/>
          <w:b w:val="0"/>
          <w:bCs w:val="0"/>
          <w:color w:val="auto"/>
          <w:kern w:val="28"/>
          <w:sz w:val="22"/>
          <w:szCs w:val="18"/>
        </w:rPr>
      </w:pPr>
      <w:r w:rsidRPr="008E600F">
        <w:rPr>
          <w:rFonts w:asciiTheme="minorHAnsi" w:eastAsiaTheme="minorEastAsia" w:hAnsiTheme="minorHAnsi"/>
          <w:b w:val="0"/>
          <w:bCs w:val="0"/>
          <w:color w:val="auto"/>
          <w:kern w:val="28"/>
          <w:sz w:val="22"/>
          <w:szCs w:val="18"/>
        </w:rPr>
        <w:lastRenderedPageBreak/>
        <w:t>The C2C Unit 2 – Mathematics Prep (V8.0) Monit</w:t>
      </w:r>
      <w:r>
        <w:rPr>
          <w:rFonts w:asciiTheme="minorHAnsi" w:eastAsiaTheme="minorEastAsia" w:hAnsiTheme="minorHAnsi"/>
          <w:b w:val="0"/>
          <w:bCs w:val="0"/>
          <w:color w:val="auto"/>
          <w:kern w:val="28"/>
          <w:sz w:val="22"/>
          <w:szCs w:val="18"/>
        </w:rPr>
        <w:t xml:space="preserve">oring task Shape </w:t>
      </w:r>
      <w:r w:rsidRPr="008E600F">
        <w:rPr>
          <w:rFonts w:asciiTheme="minorHAnsi" w:eastAsiaTheme="minorEastAsia" w:hAnsiTheme="minorHAnsi"/>
          <w:b w:val="0"/>
          <w:bCs w:val="0"/>
          <w:color w:val="auto"/>
          <w:kern w:val="28"/>
          <w:sz w:val="22"/>
          <w:szCs w:val="18"/>
        </w:rPr>
        <w:t>Observation, and C2C Unit 2 – Mathemat</w:t>
      </w:r>
      <w:r>
        <w:rPr>
          <w:rFonts w:asciiTheme="minorHAnsi" w:eastAsiaTheme="minorEastAsia" w:hAnsiTheme="minorHAnsi"/>
          <w:b w:val="0"/>
          <w:bCs w:val="0"/>
          <w:color w:val="auto"/>
          <w:kern w:val="28"/>
          <w:sz w:val="22"/>
          <w:szCs w:val="18"/>
        </w:rPr>
        <w:t xml:space="preserve">ics Prep (V8.0) Assessment task </w:t>
      </w:r>
      <w:r w:rsidRPr="008E600F">
        <w:rPr>
          <w:rFonts w:asciiTheme="minorHAnsi" w:eastAsiaTheme="minorEastAsia" w:hAnsiTheme="minorHAnsi"/>
          <w:b w:val="0"/>
          <w:bCs w:val="0"/>
          <w:color w:val="auto"/>
          <w:kern w:val="28"/>
          <w:sz w:val="22"/>
          <w:szCs w:val="18"/>
        </w:rPr>
        <w:t>Sort Shapes had been completed earlier in the</w:t>
      </w:r>
      <w:r>
        <w:rPr>
          <w:rFonts w:asciiTheme="minorHAnsi" w:eastAsiaTheme="minorEastAsia" w:hAnsiTheme="minorHAnsi"/>
          <w:b w:val="0"/>
          <w:bCs w:val="0"/>
          <w:color w:val="auto"/>
          <w:kern w:val="28"/>
          <w:sz w:val="22"/>
          <w:szCs w:val="18"/>
        </w:rPr>
        <w:t xml:space="preserve"> year as part of a unit of work </w:t>
      </w:r>
      <w:r w:rsidRPr="008E600F">
        <w:rPr>
          <w:rFonts w:asciiTheme="minorHAnsi" w:eastAsiaTheme="minorEastAsia" w:hAnsiTheme="minorHAnsi"/>
          <w:b w:val="0"/>
          <w:bCs w:val="0"/>
          <w:color w:val="auto"/>
          <w:kern w:val="28"/>
          <w:sz w:val="22"/>
          <w:szCs w:val="18"/>
        </w:rPr>
        <w:t>in Term 2.</w:t>
      </w:r>
    </w:p>
    <w:p w:rsidR="002A1414" w:rsidRPr="008E600F" w:rsidRDefault="002A1414" w:rsidP="008E600F">
      <w:pPr>
        <w:pStyle w:val="Heading2"/>
        <w:rPr>
          <w:rFonts w:asciiTheme="minorHAnsi" w:eastAsiaTheme="minorEastAsia" w:hAnsiTheme="minorHAnsi"/>
          <w:b w:val="0"/>
          <w:bCs w:val="0"/>
          <w:color w:val="auto"/>
          <w:kern w:val="28"/>
          <w:sz w:val="22"/>
          <w:szCs w:val="18"/>
        </w:rPr>
      </w:pPr>
      <w:r w:rsidRPr="0078669C">
        <w:t xml:space="preserve">Feedback - What do my students already know?  What do my students need to learn? </w:t>
      </w:r>
    </w:p>
    <w:p w:rsidR="000719D7" w:rsidRPr="000719D7" w:rsidRDefault="000719D7" w:rsidP="000719D7">
      <w:pPr>
        <w:pStyle w:val="Heading2"/>
        <w:rPr>
          <w:rFonts w:asciiTheme="minorHAnsi" w:hAnsiTheme="minorHAnsi"/>
          <w:b w:val="0"/>
          <w:bCs w:val="0"/>
          <w:color w:val="auto"/>
          <w:kern w:val="28"/>
          <w:sz w:val="22"/>
          <w:szCs w:val="18"/>
        </w:rPr>
      </w:pPr>
      <w:r w:rsidRPr="000719D7">
        <w:rPr>
          <w:rFonts w:asciiTheme="minorHAnsi" w:hAnsiTheme="minorHAnsi"/>
          <w:b w:val="0"/>
          <w:bCs w:val="0"/>
          <w:color w:val="auto"/>
          <w:kern w:val="28"/>
          <w:sz w:val="22"/>
          <w:szCs w:val="18"/>
        </w:rPr>
        <w:t>The teacher used a checklist of context-specific language, neutral response design sheets and photographs of party hats to inform feedback.</w:t>
      </w:r>
    </w:p>
    <w:p w:rsidR="000719D7" w:rsidRPr="008E600F" w:rsidRDefault="000719D7" w:rsidP="008E600F">
      <w:pPr>
        <w:pStyle w:val="Heading2"/>
        <w:rPr>
          <w:rFonts w:asciiTheme="minorHAnsi" w:hAnsiTheme="minorHAnsi"/>
          <w:b w:val="0"/>
          <w:bCs w:val="0"/>
          <w:color w:val="auto"/>
          <w:kern w:val="28"/>
          <w:sz w:val="22"/>
          <w:szCs w:val="18"/>
        </w:rPr>
      </w:pPr>
      <w:r w:rsidRPr="000719D7">
        <w:rPr>
          <w:rFonts w:asciiTheme="minorHAnsi" w:hAnsiTheme="minorHAnsi"/>
          <w:b w:val="0"/>
          <w:bCs w:val="0"/>
          <w:color w:val="auto"/>
          <w:kern w:val="28"/>
          <w:sz w:val="22"/>
          <w:szCs w:val="18"/>
        </w:rPr>
        <w:t xml:space="preserve">The feedback provided the </w:t>
      </w:r>
      <w:r w:rsidR="008E600F">
        <w:rPr>
          <w:rFonts w:asciiTheme="minorHAnsi" w:hAnsiTheme="minorHAnsi"/>
          <w:b w:val="0"/>
          <w:bCs w:val="0"/>
          <w:color w:val="auto"/>
          <w:kern w:val="28"/>
          <w:sz w:val="22"/>
          <w:szCs w:val="18"/>
        </w:rPr>
        <w:t>young learners</w:t>
      </w:r>
      <w:r w:rsidRPr="000719D7">
        <w:rPr>
          <w:rFonts w:asciiTheme="minorHAnsi" w:hAnsiTheme="minorHAnsi"/>
          <w:b w:val="0"/>
          <w:bCs w:val="0"/>
          <w:color w:val="auto"/>
          <w:kern w:val="28"/>
          <w:sz w:val="22"/>
          <w:szCs w:val="18"/>
        </w:rPr>
        <w:t xml:space="preserve"> with progress on their learning to date (Kate, </w:t>
      </w:r>
      <w:r w:rsidR="008E600F" w:rsidRPr="008E600F">
        <w:rPr>
          <w:rFonts w:asciiTheme="minorHAnsi" w:hAnsiTheme="minorHAnsi"/>
          <w:b w:val="0"/>
          <w:bCs w:val="0"/>
          <w:color w:val="auto"/>
          <w:kern w:val="28"/>
          <w:sz w:val="22"/>
          <w:szCs w:val="18"/>
        </w:rPr>
        <w:t>I noticed that when you sorted these rectangles, you described</w:t>
      </w:r>
      <w:r w:rsidR="008E600F">
        <w:rPr>
          <w:kern w:val="28"/>
          <w:szCs w:val="18"/>
        </w:rPr>
        <w:t xml:space="preserve"> </w:t>
      </w:r>
      <w:r w:rsidR="008E600F" w:rsidRPr="008E600F">
        <w:rPr>
          <w:rFonts w:asciiTheme="minorHAnsi" w:hAnsiTheme="minorHAnsi"/>
          <w:b w:val="0"/>
          <w:bCs w:val="0"/>
          <w:color w:val="auto"/>
          <w:kern w:val="28"/>
          <w:sz w:val="22"/>
          <w:szCs w:val="18"/>
        </w:rPr>
        <w:t>their colour and size),</w:t>
      </w:r>
      <w:r w:rsidR="008E600F">
        <w:rPr>
          <w:rFonts w:asciiTheme="minorHAnsi" w:hAnsiTheme="minorHAnsi"/>
          <w:b w:val="0"/>
          <w:bCs w:val="0"/>
          <w:color w:val="auto"/>
          <w:kern w:val="28"/>
          <w:sz w:val="22"/>
          <w:szCs w:val="18"/>
        </w:rPr>
        <w:t xml:space="preserve"> </w:t>
      </w:r>
      <w:r w:rsidRPr="000719D7">
        <w:rPr>
          <w:rFonts w:asciiTheme="minorHAnsi" w:hAnsiTheme="minorHAnsi"/>
          <w:b w:val="0"/>
          <w:bCs w:val="0"/>
          <w:color w:val="auto"/>
          <w:kern w:val="28"/>
          <w:sz w:val="22"/>
          <w:szCs w:val="18"/>
        </w:rPr>
        <w:t xml:space="preserve">and gave specific information about what to do next (Remember, </w:t>
      </w:r>
      <w:r w:rsidR="008E600F" w:rsidRPr="008E600F">
        <w:rPr>
          <w:rFonts w:asciiTheme="minorHAnsi" w:hAnsiTheme="minorHAnsi"/>
          <w:b w:val="0"/>
          <w:bCs w:val="0"/>
          <w:color w:val="auto"/>
          <w:kern w:val="28"/>
          <w:sz w:val="22"/>
          <w:szCs w:val="18"/>
        </w:rPr>
        <w:t>when you are describin</w:t>
      </w:r>
      <w:r w:rsidR="008E600F">
        <w:rPr>
          <w:rFonts w:asciiTheme="minorHAnsi" w:hAnsiTheme="minorHAnsi"/>
          <w:b w:val="0"/>
          <w:bCs w:val="0"/>
          <w:color w:val="auto"/>
          <w:kern w:val="28"/>
          <w:sz w:val="22"/>
          <w:szCs w:val="18"/>
        </w:rPr>
        <w:t xml:space="preserve">g a two-dimensional shape, it’s </w:t>
      </w:r>
      <w:r w:rsidR="008E600F" w:rsidRPr="008E600F">
        <w:rPr>
          <w:rFonts w:asciiTheme="minorHAnsi" w:hAnsiTheme="minorHAnsi"/>
          <w:b w:val="0"/>
          <w:bCs w:val="0"/>
          <w:color w:val="auto"/>
          <w:kern w:val="28"/>
          <w:sz w:val="22"/>
          <w:szCs w:val="18"/>
        </w:rPr>
        <w:t>important to talk about its features — This rect</w:t>
      </w:r>
      <w:r w:rsidR="008E600F">
        <w:rPr>
          <w:rFonts w:asciiTheme="minorHAnsi" w:hAnsiTheme="minorHAnsi"/>
          <w:b w:val="0"/>
          <w:bCs w:val="0"/>
          <w:color w:val="auto"/>
          <w:kern w:val="28"/>
          <w:sz w:val="22"/>
          <w:szCs w:val="18"/>
        </w:rPr>
        <w:t xml:space="preserve">angle has four sides; two </w:t>
      </w:r>
      <w:r w:rsidR="008E600F" w:rsidRPr="008E600F">
        <w:rPr>
          <w:rFonts w:asciiTheme="minorHAnsi" w:hAnsiTheme="minorHAnsi"/>
          <w:b w:val="0"/>
          <w:bCs w:val="0"/>
          <w:color w:val="auto"/>
          <w:kern w:val="28"/>
          <w:sz w:val="22"/>
          <w:szCs w:val="18"/>
        </w:rPr>
        <w:t>short sides and two long sides).</w:t>
      </w:r>
    </w:p>
    <w:p w:rsidR="000719D7" w:rsidRPr="000719D7" w:rsidRDefault="000719D7" w:rsidP="000719D7">
      <w:pPr>
        <w:pStyle w:val="Heading2"/>
        <w:rPr>
          <w:rFonts w:asciiTheme="minorHAnsi" w:hAnsiTheme="minorHAnsi"/>
          <w:b w:val="0"/>
          <w:bCs w:val="0"/>
          <w:color w:val="auto"/>
          <w:kern w:val="28"/>
          <w:sz w:val="22"/>
          <w:szCs w:val="18"/>
        </w:rPr>
      </w:pPr>
      <w:r w:rsidRPr="000719D7">
        <w:rPr>
          <w:rFonts w:asciiTheme="minorHAnsi" w:hAnsiTheme="minorHAnsi"/>
          <w:b w:val="0"/>
          <w:bCs w:val="0"/>
          <w:color w:val="auto"/>
          <w:kern w:val="28"/>
          <w:sz w:val="22"/>
          <w:szCs w:val="18"/>
        </w:rPr>
        <w:t>Ongoing, informal verbal feedback was embedded in classroom activities throughout this event-based and project approach.</w:t>
      </w:r>
    </w:p>
    <w:p w:rsidR="00C35D7E" w:rsidRPr="000719D7" w:rsidRDefault="00C35D7E" w:rsidP="000719D7">
      <w:pPr>
        <w:pStyle w:val="Heading2"/>
        <w:rPr>
          <w:rFonts w:asciiTheme="minorHAnsi" w:hAnsiTheme="minorHAnsi"/>
          <w:b w:val="0"/>
          <w:bCs w:val="0"/>
          <w:color w:val="FF0000"/>
          <w:kern w:val="28"/>
          <w:sz w:val="22"/>
          <w:szCs w:val="18"/>
        </w:rPr>
      </w:pPr>
      <w:r w:rsidRPr="0078669C">
        <w:t>Questions for reflection</w:t>
      </w:r>
    </w:p>
    <w:p w:rsidR="002A1414" w:rsidRPr="002A1414" w:rsidRDefault="002A1414" w:rsidP="003B7B19">
      <w:pPr>
        <w:pStyle w:val="Heading3"/>
        <w:rPr>
          <w:kern w:val="28"/>
          <w:sz w:val="20"/>
          <w:szCs w:val="20"/>
        </w:rPr>
      </w:pPr>
      <w:r w:rsidRPr="002A1414">
        <w:t>Questions for teacher-based reflection</w:t>
      </w:r>
    </w:p>
    <w:p w:rsidR="00C35D7E" w:rsidRPr="000534D0" w:rsidRDefault="00C35D7E" w:rsidP="000114A6">
      <w:pPr>
        <w:pStyle w:val="ListParagraph"/>
        <w:numPr>
          <w:ilvl w:val="0"/>
          <w:numId w:val="7"/>
        </w:numPr>
        <w:spacing w:after="0"/>
      </w:pPr>
      <w:r w:rsidRPr="000534D0">
        <w:t xml:space="preserve">How is </w:t>
      </w:r>
      <w:r w:rsidR="002A1414">
        <w:t>an array</w:t>
      </w:r>
      <w:r w:rsidRPr="000534D0">
        <w:t xml:space="preserve"> of </w:t>
      </w:r>
      <w:r w:rsidR="00A539F7">
        <w:t>effective</w:t>
      </w:r>
      <w:r w:rsidRPr="000534D0">
        <w:t xml:space="preserve"> pedagogies ensured?</w:t>
      </w:r>
    </w:p>
    <w:p w:rsidR="00C35D7E" w:rsidRPr="000534D0" w:rsidRDefault="00C35D7E" w:rsidP="000114A6">
      <w:pPr>
        <w:pStyle w:val="ListParagraph"/>
        <w:numPr>
          <w:ilvl w:val="0"/>
          <w:numId w:val="7"/>
        </w:numPr>
        <w:spacing w:after="0"/>
      </w:pPr>
      <w:r w:rsidRPr="000534D0">
        <w:t>How are holistic development and academic goals balanced?</w:t>
      </w:r>
    </w:p>
    <w:p w:rsidR="00C35D7E" w:rsidRPr="000534D0" w:rsidRDefault="00C35D7E" w:rsidP="000114A6">
      <w:pPr>
        <w:pStyle w:val="ListParagraph"/>
        <w:numPr>
          <w:ilvl w:val="0"/>
          <w:numId w:val="7"/>
        </w:numPr>
        <w:spacing w:after="0"/>
      </w:pPr>
      <w:r w:rsidRPr="000534D0">
        <w:t>How is a balance between child-initiated and adult-initiated learning experiences fostered?</w:t>
      </w:r>
    </w:p>
    <w:p w:rsidR="00C35D7E" w:rsidRPr="000534D0" w:rsidRDefault="00C35D7E" w:rsidP="000114A6">
      <w:pPr>
        <w:pStyle w:val="ListParagraph"/>
        <w:numPr>
          <w:ilvl w:val="0"/>
          <w:numId w:val="7"/>
        </w:numPr>
        <w:spacing w:after="0"/>
      </w:pPr>
      <w:r w:rsidRPr="000534D0">
        <w:t>How are positive personal relationships with children nurtured?</w:t>
      </w:r>
    </w:p>
    <w:p w:rsidR="00C35D7E" w:rsidRPr="000534D0" w:rsidRDefault="00C35D7E" w:rsidP="000114A6">
      <w:pPr>
        <w:pStyle w:val="ListParagraph"/>
        <w:numPr>
          <w:ilvl w:val="0"/>
          <w:numId w:val="7"/>
        </w:numPr>
        <w:spacing w:after="0"/>
      </w:pPr>
      <w:r w:rsidRPr="000534D0">
        <w:t>How is playfulness in learning and teaching interactions embedded?</w:t>
      </w:r>
    </w:p>
    <w:p w:rsidR="00C35D7E" w:rsidRPr="000534D0" w:rsidRDefault="00C35D7E" w:rsidP="000114A6">
      <w:pPr>
        <w:pStyle w:val="ListParagraph"/>
        <w:numPr>
          <w:ilvl w:val="0"/>
          <w:numId w:val="7"/>
        </w:numPr>
        <w:spacing w:after="0"/>
      </w:pPr>
      <w:r w:rsidRPr="000534D0">
        <w:t>How are high-quality, verbal interactions encouraged?</w:t>
      </w:r>
    </w:p>
    <w:p w:rsidR="00C35D7E" w:rsidRPr="000534D0" w:rsidRDefault="00C35D7E" w:rsidP="000114A6">
      <w:pPr>
        <w:pStyle w:val="ListParagraph"/>
        <w:numPr>
          <w:ilvl w:val="0"/>
          <w:numId w:val="7"/>
        </w:numPr>
        <w:spacing w:after="0"/>
      </w:pPr>
      <w:r w:rsidRPr="000534D0">
        <w:t>How are interactions to scaffold cognitive challenge and develop higher order thinking incorporated?</w:t>
      </w:r>
    </w:p>
    <w:p w:rsidR="00C35D7E" w:rsidRPr="000534D0" w:rsidRDefault="00C35D7E" w:rsidP="003974DE">
      <w:pPr>
        <w:pStyle w:val="ListParagraph"/>
        <w:numPr>
          <w:ilvl w:val="0"/>
          <w:numId w:val="7"/>
        </w:numPr>
        <w:ind w:left="714" w:hanging="357"/>
      </w:pPr>
      <w:r w:rsidRPr="000534D0">
        <w:t xml:space="preserve">How </w:t>
      </w:r>
      <w:proofErr w:type="gramStart"/>
      <w:r w:rsidRPr="000534D0">
        <w:t>are</w:t>
      </w:r>
      <w:proofErr w:type="gramEnd"/>
      <w:r w:rsidRPr="000534D0">
        <w:t xml:space="preserve"> real-life, imaginary, spontaneous and planned experiences integrated?</w:t>
      </w:r>
    </w:p>
    <w:p w:rsidR="002A1414" w:rsidRPr="002A1414" w:rsidRDefault="002A1414" w:rsidP="003B7B19">
      <w:pPr>
        <w:pStyle w:val="Heading3"/>
      </w:pPr>
      <w:r w:rsidRPr="002A1414">
        <w:t>Questions for teacher-based reflection</w:t>
      </w:r>
    </w:p>
    <w:p w:rsidR="00C35D7E" w:rsidRPr="000534D0" w:rsidRDefault="00C35D7E" w:rsidP="002A1414">
      <w:pPr>
        <w:pStyle w:val="ListParagraph"/>
        <w:numPr>
          <w:ilvl w:val="0"/>
          <w:numId w:val="9"/>
        </w:numPr>
        <w:spacing w:after="0"/>
      </w:pPr>
      <w:r w:rsidRPr="000534D0">
        <w:t>How is the provision of training, resources and support considered?</w:t>
      </w:r>
    </w:p>
    <w:p w:rsidR="002277AA" w:rsidRPr="000534D0" w:rsidRDefault="00C35D7E" w:rsidP="000114A6">
      <w:pPr>
        <w:pStyle w:val="ListParagraph"/>
        <w:numPr>
          <w:ilvl w:val="0"/>
          <w:numId w:val="7"/>
        </w:numPr>
        <w:spacing w:after="0"/>
      </w:pPr>
      <w:r w:rsidRPr="000534D0">
        <w:t>How are the professional demands on teachers, and the lead-in time required to establish new approaches, recognised and supported?</w:t>
      </w:r>
    </w:p>
    <w:sectPr w:rsidR="002277AA" w:rsidRPr="00053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312"/>
    <w:multiLevelType w:val="hybridMultilevel"/>
    <w:tmpl w:val="A1D60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F062E5"/>
    <w:multiLevelType w:val="hybridMultilevel"/>
    <w:tmpl w:val="EB16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F13DE3"/>
    <w:multiLevelType w:val="hybridMultilevel"/>
    <w:tmpl w:val="B714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F54208"/>
    <w:multiLevelType w:val="hybridMultilevel"/>
    <w:tmpl w:val="25D255B8"/>
    <w:lvl w:ilvl="0" w:tplc="6C36B07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A44280"/>
    <w:multiLevelType w:val="hybridMultilevel"/>
    <w:tmpl w:val="1E5C1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DBF3DBF"/>
    <w:multiLevelType w:val="hybridMultilevel"/>
    <w:tmpl w:val="1B22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0F2BA4"/>
    <w:multiLevelType w:val="hybridMultilevel"/>
    <w:tmpl w:val="F302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BBC79BE"/>
    <w:multiLevelType w:val="hybridMultilevel"/>
    <w:tmpl w:val="6450A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151360A"/>
    <w:multiLevelType w:val="hybridMultilevel"/>
    <w:tmpl w:val="C8A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C990410"/>
    <w:multiLevelType w:val="hybridMultilevel"/>
    <w:tmpl w:val="2D26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D9967D2"/>
    <w:multiLevelType w:val="hybridMultilevel"/>
    <w:tmpl w:val="4BE4F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6F72E08"/>
    <w:multiLevelType w:val="hybridMultilevel"/>
    <w:tmpl w:val="56B27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D8949BD"/>
    <w:multiLevelType w:val="hybridMultilevel"/>
    <w:tmpl w:val="653A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EB95D71"/>
    <w:multiLevelType w:val="hybridMultilevel"/>
    <w:tmpl w:val="F086D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3"/>
  </w:num>
  <w:num w:numId="6">
    <w:abstractNumId w:val="4"/>
  </w:num>
  <w:num w:numId="7">
    <w:abstractNumId w:val="7"/>
  </w:num>
  <w:num w:numId="8">
    <w:abstractNumId w:val="8"/>
  </w:num>
  <w:num w:numId="9">
    <w:abstractNumId w:val="10"/>
  </w:num>
  <w:num w:numId="10">
    <w:abstractNumId w:val="1"/>
  </w:num>
  <w:num w:numId="11">
    <w:abstractNumId w:val="12"/>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C1"/>
    <w:rsid w:val="000114A6"/>
    <w:rsid w:val="00047F4D"/>
    <w:rsid w:val="000534D0"/>
    <w:rsid w:val="000552C4"/>
    <w:rsid w:val="000719D7"/>
    <w:rsid w:val="000838DD"/>
    <w:rsid w:val="0009166F"/>
    <w:rsid w:val="0011412A"/>
    <w:rsid w:val="00141797"/>
    <w:rsid w:val="0014619F"/>
    <w:rsid w:val="00157B03"/>
    <w:rsid w:val="00162BF9"/>
    <w:rsid w:val="001E4767"/>
    <w:rsid w:val="002042DB"/>
    <w:rsid w:val="002277AA"/>
    <w:rsid w:val="00274341"/>
    <w:rsid w:val="002A1414"/>
    <w:rsid w:val="002D2BBB"/>
    <w:rsid w:val="00372599"/>
    <w:rsid w:val="003974DE"/>
    <w:rsid w:val="003B7B19"/>
    <w:rsid w:val="00403ED8"/>
    <w:rsid w:val="00405522"/>
    <w:rsid w:val="00411562"/>
    <w:rsid w:val="00484E5E"/>
    <w:rsid w:val="004D34D1"/>
    <w:rsid w:val="0051575E"/>
    <w:rsid w:val="00542322"/>
    <w:rsid w:val="005443A9"/>
    <w:rsid w:val="00582AC1"/>
    <w:rsid w:val="0063141B"/>
    <w:rsid w:val="00636E71"/>
    <w:rsid w:val="00691751"/>
    <w:rsid w:val="006A4A25"/>
    <w:rsid w:val="006F64E8"/>
    <w:rsid w:val="00743F50"/>
    <w:rsid w:val="00750371"/>
    <w:rsid w:val="0078669C"/>
    <w:rsid w:val="00791022"/>
    <w:rsid w:val="007A3610"/>
    <w:rsid w:val="007E1151"/>
    <w:rsid w:val="007E27C1"/>
    <w:rsid w:val="008E600F"/>
    <w:rsid w:val="00914841"/>
    <w:rsid w:val="0091484C"/>
    <w:rsid w:val="00A539F7"/>
    <w:rsid w:val="00AB76E2"/>
    <w:rsid w:val="00B71830"/>
    <w:rsid w:val="00B84776"/>
    <w:rsid w:val="00B90836"/>
    <w:rsid w:val="00BA14DC"/>
    <w:rsid w:val="00BB3F2F"/>
    <w:rsid w:val="00C35D7E"/>
    <w:rsid w:val="00C63D62"/>
    <w:rsid w:val="00CA70E7"/>
    <w:rsid w:val="00D13C5B"/>
    <w:rsid w:val="00D4330C"/>
    <w:rsid w:val="00D527F9"/>
    <w:rsid w:val="00D55F43"/>
    <w:rsid w:val="00D61C55"/>
    <w:rsid w:val="00DB2881"/>
    <w:rsid w:val="00E1386B"/>
    <w:rsid w:val="00E82D86"/>
    <w:rsid w:val="00E9595F"/>
    <w:rsid w:val="00EA41B0"/>
    <w:rsid w:val="00FD51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zh-CN"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7B19"/>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D61C55"/>
    <w:pPr>
      <w:keepNext/>
      <w:keepLines/>
      <w:spacing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D61C55"/>
    <w:pPr>
      <w:keepNext/>
      <w:keepLines/>
      <w:spacing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7B19"/>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D61C55"/>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D61C55"/>
    <w:rPr>
      <w:rFonts w:asciiTheme="majorHAnsi" w:eastAsiaTheme="majorEastAsia" w:hAnsiTheme="majorHAnsi" w:cs="Times New Roman"/>
      <w:b/>
      <w:bCs/>
      <w:color w:val="4F81BD" w:themeColor="accent1"/>
    </w:rPr>
  </w:style>
  <w:style w:type="paragraph" w:styleId="BalloonText">
    <w:name w:val="Balloon Text"/>
    <w:basedOn w:val="Normal"/>
    <w:link w:val="BalloonTextChar"/>
    <w:uiPriority w:val="99"/>
    <w:semiHidden/>
    <w:unhideWhenUsed/>
    <w:rsid w:val="0058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AC1"/>
    <w:rPr>
      <w:rFonts w:ascii="Tahoma" w:hAnsi="Tahoma" w:cs="Tahoma"/>
      <w:sz w:val="16"/>
      <w:szCs w:val="16"/>
    </w:rPr>
  </w:style>
  <w:style w:type="character" w:styleId="Hyperlink">
    <w:name w:val="Hyperlink"/>
    <w:basedOn w:val="DefaultParagraphFont"/>
    <w:uiPriority w:val="99"/>
    <w:unhideWhenUsed/>
    <w:rsid w:val="002277AA"/>
    <w:rPr>
      <w:rFonts w:cs="Times New Roman"/>
      <w:color w:val="0000FF" w:themeColor="hyperlink"/>
      <w:u w:val="single"/>
    </w:rPr>
  </w:style>
  <w:style w:type="paragraph" w:styleId="ListParagraph">
    <w:name w:val="List Paragraph"/>
    <w:basedOn w:val="Normal"/>
    <w:uiPriority w:val="34"/>
    <w:qFormat/>
    <w:rsid w:val="002042DB"/>
    <w:pPr>
      <w:ind w:left="720"/>
      <w:contextualSpacing/>
    </w:pPr>
  </w:style>
  <w:style w:type="character" w:styleId="CommentReference">
    <w:name w:val="annotation reference"/>
    <w:basedOn w:val="DefaultParagraphFont"/>
    <w:uiPriority w:val="99"/>
    <w:semiHidden/>
    <w:unhideWhenUsed/>
    <w:rsid w:val="00B71830"/>
    <w:rPr>
      <w:rFonts w:cs="Times New Roman"/>
      <w:sz w:val="16"/>
      <w:szCs w:val="16"/>
    </w:rPr>
  </w:style>
  <w:style w:type="paragraph" w:styleId="CommentText">
    <w:name w:val="annotation text"/>
    <w:basedOn w:val="Normal"/>
    <w:link w:val="CommentTextChar"/>
    <w:uiPriority w:val="99"/>
    <w:semiHidden/>
    <w:unhideWhenUsed/>
    <w:rsid w:val="00B7183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71830"/>
    <w:rPr>
      <w:rFonts w:cs="Times New Roman"/>
      <w:sz w:val="20"/>
      <w:szCs w:val="20"/>
    </w:rPr>
  </w:style>
  <w:style w:type="paragraph" w:styleId="CommentSubject">
    <w:name w:val="annotation subject"/>
    <w:basedOn w:val="CommentText"/>
    <w:next w:val="CommentText"/>
    <w:link w:val="CommentSubjectChar"/>
    <w:uiPriority w:val="99"/>
    <w:semiHidden/>
    <w:unhideWhenUsed/>
    <w:rsid w:val="00B71830"/>
    <w:rPr>
      <w:b/>
      <w:bCs/>
    </w:rPr>
  </w:style>
  <w:style w:type="character" w:customStyle="1" w:styleId="CommentSubjectChar">
    <w:name w:val="Comment Subject Char"/>
    <w:basedOn w:val="CommentTextChar"/>
    <w:link w:val="CommentSubject"/>
    <w:uiPriority w:val="99"/>
    <w:semiHidden/>
    <w:locked/>
    <w:rsid w:val="00B71830"/>
    <w:rPr>
      <w:rFonts w:cs="Times New Roman"/>
      <w:b/>
      <w:bCs/>
      <w:sz w:val="20"/>
      <w:szCs w:val="20"/>
    </w:rPr>
  </w:style>
  <w:style w:type="character" w:styleId="Strong">
    <w:name w:val="Strong"/>
    <w:basedOn w:val="DefaultParagraphFont"/>
    <w:uiPriority w:val="22"/>
    <w:qFormat/>
    <w:rsid w:val="007A361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zh-CN"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7B19"/>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D61C55"/>
    <w:pPr>
      <w:keepNext/>
      <w:keepLines/>
      <w:spacing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D61C55"/>
    <w:pPr>
      <w:keepNext/>
      <w:keepLines/>
      <w:spacing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7B19"/>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D61C55"/>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D61C55"/>
    <w:rPr>
      <w:rFonts w:asciiTheme="majorHAnsi" w:eastAsiaTheme="majorEastAsia" w:hAnsiTheme="majorHAnsi" w:cs="Times New Roman"/>
      <w:b/>
      <w:bCs/>
      <w:color w:val="4F81BD" w:themeColor="accent1"/>
    </w:rPr>
  </w:style>
  <w:style w:type="paragraph" w:styleId="BalloonText">
    <w:name w:val="Balloon Text"/>
    <w:basedOn w:val="Normal"/>
    <w:link w:val="BalloonTextChar"/>
    <w:uiPriority w:val="99"/>
    <w:semiHidden/>
    <w:unhideWhenUsed/>
    <w:rsid w:val="0058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AC1"/>
    <w:rPr>
      <w:rFonts w:ascii="Tahoma" w:hAnsi="Tahoma" w:cs="Tahoma"/>
      <w:sz w:val="16"/>
      <w:szCs w:val="16"/>
    </w:rPr>
  </w:style>
  <w:style w:type="character" w:styleId="Hyperlink">
    <w:name w:val="Hyperlink"/>
    <w:basedOn w:val="DefaultParagraphFont"/>
    <w:uiPriority w:val="99"/>
    <w:unhideWhenUsed/>
    <w:rsid w:val="002277AA"/>
    <w:rPr>
      <w:rFonts w:cs="Times New Roman"/>
      <w:color w:val="0000FF" w:themeColor="hyperlink"/>
      <w:u w:val="single"/>
    </w:rPr>
  </w:style>
  <w:style w:type="paragraph" w:styleId="ListParagraph">
    <w:name w:val="List Paragraph"/>
    <w:basedOn w:val="Normal"/>
    <w:uiPriority w:val="34"/>
    <w:qFormat/>
    <w:rsid w:val="002042DB"/>
    <w:pPr>
      <w:ind w:left="720"/>
      <w:contextualSpacing/>
    </w:pPr>
  </w:style>
  <w:style w:type="character" w:styleId="CommentReference">
    <w:name w:val="annotation reference"/>
    <w:basedOn w:val="DefaultParagraphFont"/>
    <w:uiPriority w:val="99"/>
    <w:semiHidden/>
    <w:unhideWhenUsed/>
    <w:rsid w:val="00B71830"/>
    <w:rPr>
      <w:rFonts w:cs="Times New Roman"/>
      <w:sz w:val="16"/>
      <w:szCs w:val="16"/>
    </w:rPr>
  </w:style>
  <w:style w:type="paragraph" w:styleId="CommentText">
    <w:name w:val="annotation text"/>
    <w:basedOn w:val="Normal"/>
    <w:link w:val="CommentTextChar"/>
    <w:uiPriority w:val="99"/>
    <w:semiHidden/>
    <w:unhideWhenUsed/>
    <w:rsid w:val="00B7183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71830"/>
    <w:rPr>
      <w:rFonts w:cs="Times New Roman"/>
      <w:sz w:val="20"/>
      <w:szCs w:val="20"/>
    </w:rPr>
  </w:style>
  <w:style w:type="paragraph" w:styleId="CommentSubject">
    <w:name w:val="annotation subject"/>
    <w:basedOn w:val="CommentText"/>
    <w:next w:val="CommentText"/>
    <w:link w:val="CommentSubjectChar"/>
    <w:uiPriority w:val="99"/>
    <w:semiHidden/>
    <w:unhideWhenUsed/>
    <w:rsid w:val="00B71830"/>
    <w:rPr>
      <w:b/>
      <w:bCs/>
    </w:rPr>
  </w:style>
  <w:style w:type="character" w:customStyle="1" w:styleId="CommentSubjectChar">
    <w:name w:val="Comment Subject Char"/>
    <w:basedOn w:val="CommentTextChar"/>
    <w:link w:val="CommentSubject"/>
    <w:uiPriority w:val="99"/>
    <w:semiHidden/>
    <w:locked/>
    <w:rsid w:val="00B71830"/>
    <w:rPr>
      <w:rFonts w:cs="Times New Roman"/>
      <w:b/>
      <w:bCs/>
      <w:sz w:val="20"/>
      <w:szCs w:val="20"/>
    </w:rPr>
  </w:style>
  <w:style w:type="character" w:styleId="Strong">
    <w:name w:val="Strong"/>
    <w:basedOn w:val="DefaultParagraphFont"/>
    <w:uiPriority w:val="22"/>
    <w:qFormat/>
    <w:rsid w:val="007A361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41408">
      <w:marLeft w:val="0"/>
      <w:marRight w:val="0"/>
      <w:marTop w:val="0"/>
      <w:marBottom w:val="0"/>
      <w:divBdr>
        <w:top w:val="none" w:sz="0" w:space="0" w:color="auto"/>
        <w:left w:val="none" w:sz="0" w:space="0" w:color="auto"/>
        <w:bottom w:val="none" w:sz="0" w:space="0" w:color="auto"/>
        <w:right w:val="none" w:sz="0" w:space="0" w:color="auto"/>
      </w:divBdr>
    </w:div>
    <w:div w:id="1849441409">
      <w:marLeft w:val="0"/>
      <w:marRight w:val="0"/>
      <w:marTop w:val="0"/>
      <w:marBottom w:val="0"/>
      <w:divBdr>
        <w:top w:val="none" w:sz="0" w:space="0" w:color="auto"/>
        <w:left w:val="none" w:sz="0" w:space="0" w:color="auto"/>
        <w:bottom w:val="none" w:sz="0" w:space="0" w:color="auto"/>
        <w:right w:val="none" w:sz="0" w:space="0" w:color="auto"/>
      </w:divBdr>
    </w:div>
    <w:div w:id="1849441410">
      <w:marLeft w:val="0"/>
      <w:marRight w:val="0"/>
      <w:marTop w:val="0"/>
      <w:marBottom w:val="0"/>
      <w:divBdr>
        <w:top w:val="none" w:sz="0" w:space="0" w:color="auto"/>
        <w:left w:val="none" w:sz="0" w:space="0" w:color="auto"/>
        <w:bottom w:val="none" w:sz="0" w:space="0" w:color="auto"/>
        <w:right w:val="none" w:sz="0" w:space="0" w:color="auto"/>
      </w:divBdr>
    </w:div>
    <w:div w:id="1849441411">
      <w:marLeft w:val="0"/>
      <w:marRight w:val="0"/>
      <w:marTop w:val="0"/>
      <w:marBottom w:val="0"/>
      <w:divBdr>
        <w:top w:val="none" w:sz="0" w:space="0" w:color="auto"/>
        <w:left w:val="none" w:sz="0" w:space="0" w:color="auto"/>
        <w:bottom w:val="none" w:sz="0" w:space="0" w:color="auto"/>
        <w:right w:val="none" w:sz="0" w:space="0" w:color="auto"/>
      </w:divBdr>
    </w:div>
    <w:div w:id="1849441412">
      <w:marLeft w:val="0"/>
      <w:marRight w:val="0"/>
      <w:marTop w:val="0"/>
      <w:marBottom w:val="0"/>
      <w:divBdr>
        <w:top w:val="none" w:sz="0" w:space="0" w:color="auto"/>
        <w:left w:val="none" w:sz="0" w:space="0" w:color="auto"/>
        <w:bottom w:val="none" w:sz="0" w:space="0" w:color="auto"/>
        <w:right w:val="none" w:sz="0" w:space="0" w:color="auto"/>
      </w:divBdr>
    </w:div>
    <w:div w:id="1849441413">
      <w:marLeft w:val="0"/>
      <w:marRight w:val="0"/>
      <w:marTop w:val="0"/>
      <w:marBottom w:val="0"/>
      <w:divBdr>
        <w:top w:val="none" w:sz="0" w:space="0" w:color="auto"/>
        <w:left w:val="none" w:sz="0" w:space="0" w:color="auto"/>
        <w:bottom w:val="none" w:sz="0" w:space="0" w:color="auto"/>
        <w:right w:val="none" w:sz="0" w:space="0" w:color="auto"/>
      </w:divBdr>
    </w:div>
    <w:div w:id="1849441414">
      <w:marLeft w:val="0"/>
      <w:marRight w:val="0"/>
      <w:marTop w:val="0"/>
      <w:marBottom w:val="0"/>
      <w:divBdr>
        <w:top w:val="none" w:sz="0" w:space="0" w:color="auto"/>
        <w:left w:val="none" w:sz="0" w:space="0" w:color="auto"/>
        <w:bottom w:val="none" w:sz="0" w:space="0" w:color="auto"/>
        <w:right w:val="none" w:sz="0" w:space="0" w:color="auto"/>
      </w:divBdr>
    </w:div>
    <w:div w:id="1849441415">
      <w:marLeft w:val="0"/>
      <w:marRight w:val="0"/>
      <w:marTop w:val="0"/>
      <w:marBottom w:val="0"/>
      <w:divBdr>
        <w:top w:val="none" w:sz="0" w:space="0" w:color="auto"/>
        <w:left w:val="none" w:sz="0" w:space="0" w:color="auto"/>
        <w:bottom w:val="none" w:sz="0" w:space="0" w:color="auto"/>
        <w:right w:val="none" w:sz="0" w:space="0" w:color="auto"/>
      </w:divBdr>
    </w:div>
    <w:div w:id="1849441416">
      <w:marLeft w:val="0"/>
      <w:marRight w:val="0"/>
      <w:marTop w:val="0"/>
      <w:marBottom w:val="0"/>
      <w:divBdr>
        <w:top w:val="none" w:sz="0" w:space="0" w:color="auto"/>
        <w:left w:val="none" w:sz="0" w:space="0" w:color="auto"/>
        <w:bottom w:val="none" w:sz="0" w:space="0" w:color="auto"/>
        <w:right w:val="none" w:sz="0" w:space="0" w:color="auto"/>
      </w:divBdr>
    </w:div>
    <w:div w:id="1849441417">
      <w:marLeft w:val="0"/>
      <w:marRight w:val="0"/>
      <w:marTop w:val="0"/>
      <w:marBottom w:val="0"/>
      <w:divBdr>
        <w:top w:val="none" w:sz="0" w:space="0" w:color="auto"/>
        <w:left w:val="none" w:sz="0" w:space="0" w:color="auto"/>
        <w:bottom w:val="none" w:sz="0" w:space="0" w:color="auto"/>
        <w:right w:val="none" w:sz="0" w:space="0" w:color="auto"/>
      </w:divBdr>
    </w:div>
    <w:div w:id="1849441418">
      <w:marLeft w:val="0"/>
      <w:marRight w:val="0"/>
      <w:marTop w:val="0"/>
      <w:marBottom w:val="0"/>
      <w:divBdr>
        <w:top w:val="none" w:sz="0" w:space="0" w:color="auto"/>
        <w:left w:val="none" w:sz="0" w:space="0" w:color="auto"/>
        <w:bottom w:val="none" w:sz="0" w:space="0" w:color="auto"/>
        <w:right w:val="none" w:sz="0" w:space="0" w:color="auto"/>
      </w:divBdr>
    </w:div>
    <w:div w:id="1849441419">
      <w:marLeft w:val="0"/>
      <w:marRight w:val="0"/>
      <w:marTop w:val="0"/>
      <w:marBottom w:val="0"/>
      <w:divBdr>
        <w:top w:val="none" w:sz="0" w:space="0" w:color="auto"/>
        <w:left w:val="none" w:sz="0" w:space="0" w:color="auto"/>
        <w:bottom w:val="none" w:sz="0" w:space="0" w:color="auto"/>
        <w:right w:val="none" w:sz="0" w:space="0" w:color="auto"/>
      </w:divBdr>
    </w:div>
    <w:div w:id="1849441420">
      <w:marLeft w:val="0"/>
      <w:marRight w:val="0"/>
      <w:marTop w:val="0"/>
      <w:marBottom w:val="0"/>
      <w:divBdr>
        <w:top w:val="none" w:sz="0" w:space="0" w:color="auto"/>
        <w:left w:val="none" w:sz="0" w:space="0" w:color="auto"/>
        <w:bottom w:val="none" w:sz="0" w:space="0" w:color="auto"/>
        <w:right w:val="none" w:sz="0" w:space="0" w:color="auto"/>
      </w:divBdr>
    </w:div>
    <w:div w:id="1849441421">
      <w:marLeft w:val="0"/>
      <w:marRight w:val="0"/>
      <w:marTop w:val="0"/>
      <w:marBottom w:val="0"/>
      <w:divBdr>
        <w:top w:val="none" w:sz="0" w:space="0" w:color="auto"/>
        <w:left w:val="none" w:sz="0" w:space="0" w:color="auto"/>
        <w:bottom w:val="none" w:sz="0" w:space="0" w:color="auto"/>
        <w:right w:val="none" w:sz="0" w:space="0" w:color="auto"/>
      </w:divBdr>
    </w:div>
    <w:div w:id="1849441422">
      <w:marLeft w:val="0"/>
      <w:marRight w:val="0"/>
      <w:marTop w:val="0"/>
      <w:marBottom w:val="0"/>
      <w:divBdr>
        <w:top w:val="none" w:sz="0" w:space="0" w:color="auto"/>
        <w:left w:val="none" w:sz="0" w:space="0" w:color="auto"/>
        <w:bottom w:val="none" w:sz="0" w:space="0" w:color="auto"/>
        <w:right w:val="none" w:sz="0" w:space="0" w:color="auto"/>
      </w:divBdr>
    </w:div>
    <w:div w:id="1849441423">
      <w:marLeft w:val="0"/>
      <w:marRight w:val="0"/>
      <w:marTop w:val="0"/>
      <w:marBottom w:val="0"/>
      <w:divBdr>
        <w:top w:val="none" w:sz="0" w:space="0" w:color="auto"/>
        <w:left w:val="none" w:sz="0" w:space="0" w:color="auto"/>
        <w:bottom w:val="none" w:sz="0" w:space="0" w:color="auto"/>
        <w:right w:val="none" w:sz="0" w:space="0" w:color="auto"/>
      </w:divBdr>
    </w:div>
    <w:div w:id="1849441424">
      <w:marLeft w:val="0"/>
      <w:marRight w:val="0"/>
      <w:marTop w:val="0"/>
      <w:marBottom w:val="0"/>
      <w:divBdr>
        <w:top w:val="none" w:sz="0" w:space="0" w:color="auto"/>
        <w:left w:val="none" w:sz="0" w:space="0" w:color="auto"/>
        <w:bottom w:val="none" w:sz="0" w:space="0" w:color="auto"/>
        <w:right w:val="none" w:sz="0" w:space="0" w:color="auto"/>
      </w:divBdr>
    </w:div>
    <w:div w:id="1849441425">
      <w:marLeft w:val="0"/>
      <w:marRight w:val="0"/>
      <w:marTop w:val="0"/>
      <w:marBottom w:val="0"/>
      <w:divBdr>
        <w:top w:val="none" w:sz="0" w:space="0" w:color="auto"/>
        <w:left w:val="none" w:sz="0" w:space="0" w:color="auto"/>
        <w:bottom w:val="none" w:sz="0" w:space="0" w:color="auto"/>
        <w:right w:val="none" w:sz="0" w:space="0" w:color="auto"/>
      </w:divBdr>
    </w:div>
    <w:div w:id="1849441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2023-08-11T00:13:51+00:00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2023-08-11T00:13:52+00:00</PPLastReviewedDate>
    <PPSubmittedDate xmlns="687c0ba5-25f6-467d-a8e9-4285ca7a69ae">2023-08-11T00:13:31+00:00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735F9-E4A5-47A0-9188-B68A5A367197}"/>
</file>

<file path=customXml/itemProps2.xml><?xml version="1.0" encoding="utf-8"?>
<ds:datastoreItem xmlns:ds="http://schemas.openxmlformats.org/officeDocument/2006/customXml" ds:itemID="{442BD865-2677-4E93-B62E-C3BDDCD1DD10}"/>
</file>

<file path=customXml/itemProps3.xml><?xml version="1.0" encoding="utf-8"?>
<ds:datastoreItem xmlns:ds="http://schemas.openxmlformats.org/officeDocument/2006/customXml" ds:itemID="{60D5A3EE-5D19-42AE-977B-BFF3E2346E02}"/>
</file>

<file path=docProps/app.xml><?xml version="1.0" encoding="utf-8"?>
<Properties xmlns="http://schemas.openxmlformats.org/officeDocument/2006/extended-properties" xmlns:vt="http://schemas.openxmlformats.org/officeDocument/2006/docPropsVTypes">
  <Template>56F5D2CE.dotm</Template>
  <TotalTime>0</TotalTime>
  <Pages>6</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Blended event-based and project approach – A surprise party for Walter</dc:title>
  <dc:creator>FREDERIKSEN, Maree</dc:creator>
  <cp:lastModifiedBy>MURRAY, Sandra</cp:lastModifiedBy>
  <cp:revision>2</cp:revision>
  <cp:lastPrinted>2015-10-12T03:46:00Z</cp:lastPrinted>
  <dcterms:created xsi:type="dcterms:W3CDTF">2018-03-12T04:45:00Z</dcterms:created>
  <dcterms:modified xsi:type="dcterms:W3CDTF">2018-03-12T04:45:00Z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