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F70AE5" w:rsidP="00F70AE5">
            <w:pPr>
              <w:rPr>
                <w:rFonts w:ascii="Arial" w:hAnsi="Arial" w:cs="Arial"/>
                <w:b/>
              </w:rPr>
            </w:pPr>
            <w:r w:rsidRPr="00CB334E">
              <w:rPr>
                <w:rFonts w:ascii="Arial" w:hAnsi="Arial" w:cs="Arial"/>
                <w:b/>
              </w:rPr>
              <w:t>1</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4D54E7" w:rsidP="00F70AE5">
            <w:pPr>
              <w:rPr>
                <w:rFonts w:ascii="Arial" w:hAnsi="Arial" w:cs="Arial"/>
                <w:b/>
              </w:rPr>
            </w:pPr>
            <w:r>
              <w:rPr>
                <w:rFonts w:ascii="Arial" w:hAnsi="Arial" w:cs="Arial"/>
                <w:b/>
              </w:rPr>
              <w:t>12</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B339A2" w:rsidRDefault="004D54E7" w:rsidP="00F70AE5">
            <w:pPr>
              <w:jc w:val="both"/>
              <w:rPr>
                <w:rFonts w:ascii="Arial" w:hAnsi="Arial" w:cs="Arial"/>
                <w:b/>
              </w:rPr>
            </w:pPr>
            <w:r w:rsidRPr="00B339A2">
              <w:rPr>
                <w:rFonts w:ascii="Arial" w:hAnsi="Arial" w:cs="Arial"/>
                <w:b/>
              </w:rPr>
              <w:t>The great race</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B339A2" w:rsidRPr="00B339A2" w:rsidRDefault="00B339A2" w:rsidP="00B339A2">
            <w:pPr>
              <w:pStyle w:val="ListParagraph"/>
              <w:numPr>
                <w:ilvl w:val="0"/>
                <w:numId w:val="19"/>
              </w:numPr>
              <w:tabs>
                <w:tab w:val="left" w:pos="288"/>
              </w:tabs>
              <w:jc w:val="both"/>
              <w:rPr>
                <w:rFonts w:ascii="Arial" w:hAnsi="Arial" w:cs="Arial"/>
              </w:rPr>
            </w:pPr>
            <w:r w:rsidRPr="00B339A2">
              <w:rPr>
                <w:rFonts w:ascii="Arial" w:hAnsi="Arial" w:cs="Arial"/>
              </w:rPr>
              <w:t>Self-management: patience</w:t>
            </w:r>
          </w:p>
          <w:p w:rsidR="00B965AB" w:rsidRPr="004D54E7" w:rsidRDefault="00B339A2" w:rsidP="00B339A2">
            <w:pPr>
              <w:pStyle w:val="ListParagraph"/>
              <w:numPr>
                <w:ilvl w:val="0"/>
                <w:numId w:val="19"/>
              </w:numPr>
              <w:tabs>
                <w:tab w:val="left" w:pos="288"/>
              </w:tabs>
              <w:jc w:val="both"/>
              <w:rPr>
                <w:rFonts w:ascii="Arial" w:hAnsi="Arial" w:cs="Arial"/>
                <w:i/>
              </w:rPr>
            </w:pPr>
            <w:r w:rsidRPr="00B339A2">
              <w:rPr>
                <w:rFonts w:ascii="Arial" w:hAnsi="Arial" w:cs="Arial"/>
              </w:rPr>
              <w:t>Gross motor skills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3D5AF1" w:rsidRDefault="003D5AF1" w:rsidP="00F70AE5">
            <w:pPr>
              <w:jc w:val="both"/>
              <w:rPr>
                <w:rFonts w:ascii="Arial" w:hAnsi="Arial" w:cs="Arial"/>
              </w:rPr>
            </w:pPr>
          </w:p>
          <w:p w:rsidR="00D20C5A" w:rsidRDefault="004D54E7" w:rsidP="00F70AE5">
            <w:pPr>
              <w:jc w:val="both"/>
              <w:rPr>
                <w:rFonts w:ascii="Arial" w:hAnsi="Arial" w:cs="Arial"/>
              </w:rPr>
            </w:pPr>
            <w:r w:rsidRPr="004D54E7">
              <w:rPr>
                <w:rFonts w:ascii="Arial" w:hAnsi="Arial" w:cs="Arial"/>
              </w:rPr>
              <w:t xml:space="preserve">Sally is getting ready for a picnic with Jay and Possum. She needs to go to the shop first but needs to be fast to be ready for the picnic. Possum thinks Sally is slow going to the shop and that he’d be faster. Sally and Possum watch sprinter </w:t>
            </w:r>
            <w:proofErr w:type="spellStart"/>
            <w:r w:rsidRPr="004D54E7">
              <w:rPr>
                <w:rFonts w:ascii="Arial" w:hAnsi="Arial" w:cs="Arial"/>
              </w:rPr>
              <w:t>Sekou</w:t>
            </w:r>
            <w:proofErr w:type="spellEnd"/>
            <w:r w:rsidRPr="004D54E7">
              <w:rPr>
                <w:rFonts w:ascii="Arial" w:hAnsi="Arial" w:cs="Arial"/>
              </w:rPr>
              <w:t xml:space="preserve"> </w:t>
            </w:r>
            <w:proofErr w:type="spellStart"/>
            <w:r w:rsidRPr="004D54E7">
              <w:rPr>
                <w:rFonts w:ascii="Arial" w:hAnsi="Arial" w:cs="Arial"/>
              </w:rPr>
              <w:t>Kanneh</w:t>
            </w:r>
            <w:proofErr w:type="spellEnd"/>
            <w:r w:rsidRPr="004D54E7">
              <w:rPr>
                <w:rFonts w:ascii="Arial" w:hAnsi="Arial" w:cs="Arial"/>
              </w:rPr>
              <w:t xml:space="preserve"> practice running fast and make some special pocket-bread sandwiches for the picnic with Jay.</w:t>
            </w:r>
          </w:p>
          <w:p w:rsidR="004D54E7" w:rsidRPr="00936666" w:rsidRDefault="004D54E7"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D20C5A" w:rsidRDefault="004D54E7" w:rsidP="00F70AE5">
            <w:pPr>
              <w:jc w:val="both"/>
              <w:rPr>
                <w:rFonts w:ascii="Arial" w:hAnsi="Arial" w:cs="Arial"/>
              </w:rPr>
            </w:pPr>
            <w:r w:rsidRPr="004D54E7">
              <w:rPr>
                <w:rFonts w:ascii="Arial" w:hAnsi="Arial" w:cs="Arial"/>
              </w:rPr>
              <w:t>Sally tells Possum that she needs to go to the shop to get things for a picnic, she tells him that she has a surprise. Possum wants to know what the surprise is, Sally tells him that he needs to wait. Sally says that she will be really fast when she goes to the shop, Possum wonders if she will be as fast as him. Sally walks to the shops while Possum waits for he</w:t>
            </w:r>
            <w:r w:rsidR="000F06E1">
              <w:rPr>
                <w:rFonts w:ascii="Arial" w:hAnsi="Arial" w:cs="Arial"/>
              </w:rPr>
              <w:t>r</w:t>
            </w:r>
            <w:r w:rsidRPr="004D54E7">
              <w:rPr>
                <w:rFonts w:ascii="Arial" w:hAnsi="Arial" w:cs="Arial"/>
              </w:rPr>
              <w:t>, Possum thinks that she is really slow and takes a nap. When Sally arrives back from the shops, Possum talks about how slow she was. Sally asks Possum to help her make food for the picnic basket. Before Sally and Possum have their picnic</w:t>
            </w:r>
            <w:r w:rsidR="00E15AF2">
              <w:rPr>
                <w:rFonts w:ascii="Arial" w:hAnsi="Arial" w:cs="Arial"/>
              </w:rPr>
              <w:t>,</w:t>
            </w:r>
            <w:bookmarkStart w:id="0" w:name="_GoBack"/>
            <w:bookmarkEnd w:id="0"/>
            <w:r w:rsidRPr="004D54E7">
              <w:rPr>
                <w:rFonts w:ascii="Arial" w:hAnsi="Arial" w:cs="Arial"/>
              </w:rPr>
              <w:t xml:space="preserve"> Jay surprises Possum. Jay and Possum practice being fast.    </w:t>
            </w:r>
          </w:p>
          <w:p w:rsidR="004D54E7" w:rsidRPr="00CB334E" w:rsidRDefault="004D54E7"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B965AB" w:rsidRDefault="004D54E7" w:rsidP="00222AA6">
            <w:pPr>
              <w:pStyle w:val="ListParagraph"/>
              <w:numPr>
                <w:ilvl w:val="0"/>
                <w:numId w:val="19"/>
              </w:numPr>
              <w:tabs>
                <w:tab w:val="left" w:pos="288"/>
              </w:tabs>
              <w:jc w:val="both"/>
              <w:rPr>
                <w:rFonts w:ascii="Arial" w:hAnsi="Arial" w:cs="Arial"/>
              </w:rPr>
            </w:pPr>
            <w:r>
              <w:rPr>
                <w:rFonts w:ascii="Arial" w:hAnsi="Arial" w:cs="Arial"/>
              </w:rPr>
              <w:t>Preparing for a picnic</w:t>
            </w:r>
            <w:r w:rsidR="00D20C5A">
              <w:rPr>
                <w:rFonts w:ascii="Arial" w:hAnsi="Arial" w:cs="Arial"/>
              </w:rPr>
              <w:t xml:space="preserve"> </w:t>
            </w:r>
            <w:r w:rsidR="00E1224E">
              <w:rPr>
                <w:rFonts w:ascii="Arial" w:hAnsi="Arial" w:cs="Arial"/>
              </w:rPr>
              <w:t xml:space="preserve"> </w:t>
            </w:r>
            <w:r w:rsidR="00B965AB" w:rsidRPr="00B965AB">
              <w:rPr>
                <w:rFonts w:ascii="Arial" w:hAnsi="Arial" w:cs="Arial"/>
              </w:rPr>
              <w:t xml:space="preserve">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4D54E7" w:rsidP="00D20C5A">
            <w:pPr>
              <w:jc w:val="both"/>
              <w:rPr>
                <w:rFonts w:ascii="Arial" w:hAnsi="Arial" w:cs="Arial"/>
              </w:rPr>
            </w:pPr>
            <w:proofErr w:type="spellStart"/>
            <w:r w:rsidRPr="004D54E7">
              <w:rPr>
                <w:rFonts w:ascii="Arial" w:hAnsi="Arial" w:cs="Arial"/>
              </w:rPr>
              <w:t>Sekou</w:t>
            </w:r>
            <w:proofErr w:type="spellEnd"/>
            <w:r w:rsidRPr="004D54E7">
              <w:rPr>
                <w:rFonts w:ascii="Arial" w:hAnsi="Arial" w:cs="Arial"/>
              </w:rPr>
              <w:t xml:space="preserve"> </w:t>
            </w:r>
            <w:proofErr w:type="spellStart"/>
            <w:r w:rsidRPr="004D54E7">
              <w:rPr>
                <w:rFonts w:ascii="Arial" w:hAnsi="Arial" w:cs="Arial"/>
              </w:rPr>
              <w:t>Kanneh</w:t>
            </w:r>
            <w:proofErr w:type="spellEnd"/>
            <w:r w:rsidRPr="004D54E7">
              <w:rPr>
                <w:rFonts w:ascii="Arial" w:hAnsi="Arial" w:cs="Arial"/>
              </w:rPr>
              <w:t xml:space="preserve"> running</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3D5AF1" w:rsidRDefault="004D54E7" w:rsidP="00F70AE5">
            <w:pPr>
              <w:jc w:val="both"/>
              <w:rPr>
                <w:rFonts w:ascii="Arial" w:hAnsi="Arial" w:cs="Arial"/>
              </w:rPr>
            </w:pPr>
            <w:r w:rsidRPr="004D54E7">
              <w:rPr>
                <w:rFonts w:ascii="Arial" w:hAnsi="Arial" w:cs="Arial"/>
              </w:rPr>
              <w:t>F-A-S-T, S-L-O-W</w:t>
            </w:r>
          </w:p>
        </w:tc>
      </w:tr>
      <w:tr w:rsidR="00456F57" w:rsidRPr="004C50A8" w:rsidTr="008E4DE5">
        <w:trPr>
          <w:trHeight w:val="159"/>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3C7393" w:rsidRDefault="003C7393"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0F06E1" w:rsidRDefault="000F06E1" w:rsidP="000F06E1">
            <w:pPr>
              <w:jc w:val="both"/>
              <w:rPr>
                <w:rFonts w:ascii="Arial" w:hAnsi="Arial" w:cs="Arial"/>
                <w:b/>
              </w:rPr>
            </w:pPr>
            <w:r w:rsidRPr="000F06E1">
              <w:rPr>
                <w:rFonts w:ascii="Arial" w:hAnsi="Arial" w:cs="Arial"/>
                <w:b/>
              </w:rPr>
              <w:t xml:space="preserve">Children are confident and involved learners </w:t>
            </w:r>
          </w:p>
          <w:p w:rsidR="000F06E1" w:rsidRPr="000F06E1" w:rsidRDefault="000F06E1" w:rsidP="000F06E1">
            <w:pPr>
              <w:pStyle w:val="ListParagraph"/>
              <w:numPr>
                <w:ilvl w:val="0"/>
                <w:numId w:val="24"/>
              </w:numPr>
              <w:jc w:val="both"/>
              <w:rPr>
                <w:rFonts w:ascii="Arial" w:hAnsi="Arial" w:cs="Arial"/>
              </w:rPr>
            </w:pPr>
            <w:r w:rsidRPr="000F06E1">
              <w:rPr>
                <w:rFonts w:ascii="Arial" w:hAnsi="Arial" w:cs="Arial"/>
              </w:rPr>
              <w:t>Children resource their own learning through connecting with people, place, technologies and natural and processed materials</w:t>
            </w:r>
          </w:p>
          <w:p w:rsidR="000F06E1" w:rsidRPr="000F06E1" w:rsidRDefault="000F06E1" w:rsidP="000F06E1">
            <w:pPr>
              <w:jc w:val="both"/>
              <w:rPr>
                <w:rFonts w:ascii="Arial" w:hAnsi="Arial" w:cs="Arial"/>
                <w:b/>
              </w:rPr>
            </w:pPr>
            <w:r w:rsidRPr="000F06E1">
              <w:rPr>
                <w:rFonts w:ascii="Arial" w:hAnsi="Arial" w:cs="Arial"/>
                <w:b/>
              </w:rPr>
              <w:t xml:space="preserve">Children have a strong sense of wellbeing </w:t>
            </w:r>
          </w:p>
          <w:p w:rsidR="00B81DA2" w:rsidRPr="00B81DA2" w:rsidRDefault="000F06E1" w:rsidP="00B81DA2">
            <w:pPr>
              <w:pStyle w:val="ListParagraph"/>
              <w:numPr>
                <w:ilvl w:val="0"/>
                <w:numId w:val="24"/>
              </w:numPr>
              <w:jc w:val="both"/>
              <w:rPr>
                <w:rFonts w:ascii="Arial" w:hAnsi="Arial" w:cs="Arial"/>
                <w:b/>
              </w:rPr>
            </w:pPr>
            <w:r w:rsidRPr="000F06E1">
              <w:rPr>
                <w:rFonts w:ascii="Arial" w:hAnsi="Arial" w:cs="Arial"/>
              </w:rPr>
              <w:t>Children become strong in their social and emotional wellbeing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B6428E" w:rsidRPr="003D5AF1" w:rsidRDefault="00B6428E" w:rsidP="005C02D0">
            <w:pPr>
              <w:pStyle w:val="ListParagraph"/>
              <w:ind w:left="0"/>
              <w:jc w:val="both"/>
              <w:rPr>
                <w:rFonts w:ascii="Arial" w:hAnsi="Arial" w:cs="Arial"/>
                <w:b/>
              </w:rPr>
            </w:pPr>
            <w:r w:rsidRPr="003D5AF1">
              <w:rPr>
                <w:rFonts w:ascii="Arial" w:hAnsi="Arial" w:cs="Arial"/>
              </w:rPr>
              <w:t xml:space="preserve"> </w:t>
            </w:r>
            <w:r w:rsidR="000F06E1">
              <w:rPr>
                <w:rFonts w:ascii="Arial" w:hAnsi="Arial" w:cs="Arial"/>
                <w:b/>
              </w:rPr>
              <w:t xml:space="preserve">Wellbeing  </w:t>
            </w:r>
            <w:r w:rsidR="00B81DA2">
              <w:rPr>
                <w:rFonts w:ascii="Arial" w:hAnsi="Arial" w:cs="Arial"/>
                <w:b/>
              </w:rPr>
              <w:t xml:space="preserve"> </w:t>
            </w:r>
            <w:r w:rsidR="00B965AB">
              <w:rPr>
                <w:rFonts w:ascii="Arial" w:hAnsi="Arial" w:cs="Arial"/>
                <w:b/>
              </w:rPr>
              <w:t xml:space="preserve"> </w:t>
            </w:r>
            <w:r w:rsidR="00357327" w:rsidRPr="003D5AF1">
              <w:rPr>
                <w:rFonts w:ascii="Arial" w:hAnsi="Arial" w:cs="Arial"/>
                <w:b/>
              </w:rPr>
              <w:t xml:space="preserve"> </w:t>
            </w:r>
          </w:p>
          <w:p w:rsidR="000F06E1" w:rsidRDefault="000F06E1" w:rsidP="000F06E1">
            <w:pPr>
              <w:pStyle w:val="ListParagraph"/>
              <w:numPr>
                <w:ilvl w:val="0"/>
                <w:numId w:val="24"/>
              </w:numPr>
              <w:jc w:val="both"/>
              <w:rPr>
                <w:rFonts w:ascii="Arial" w:hAnsi="Arial" w:cs="Arial"/>
              </w:rPr>
            </w:pPr>
            <w:r w:rsidRPr="000F06E1">
              <w:rPr>
                <w:rFonts w:ascii="Arial" w:hAnsi="Arial" w:cs="Arial"/>
              </w:rPr>
              <w:t>Building</w:t>
            </w:r>
            <w:r w:rsidR="004E4C61">
              <w:rPr>
                <w:rFonts w:ascii="Arial" w:hAnsi="Arial" w:cs="Arial"/>
              </w:rPr>
              <w:t xml:space="preserve"> a sense of autonomy</w:t>
            </w:r>
          </w:p>
          <w:p w:rsidR="003B1D9A" w:rsidRPr="000F06E1" w:rsidRDefault="004E4C61" w:rsidP="000F06E1">
            <w:pPr>
              <w:pStyle w:val="ListParagraph"/>
              <w:numPr>
                <w:ilvl w:val="0"/>
                <w:numId w:val="24"/>
              </w:numPr>
              <w:jc w:val="both"/>
              <w:rPr>
                <w:rFonts w:ascii="Arial" w:hAnsi="Arial" w:cs="Arial"/>
              </w:rPr>
            </w:pPr>
            <w:r>
              <w:rPr>
                <w:rFonts w:ascii="Arial" w:hAnsi="Arial" w:cs="Arial"/>
              </w:rPr>
              <w:t>Exploring</w:t>
            </w:r>
            <w:r w:rsidR="000F06E1">
              <w:rPr>
                <w:rFonts w:ascii="Arial" w:hAnsi="Arial" w:cs="Arial"/>
              </w:rPr>
              <w:t xml:space="preserve"> ways to promote physical wellbeing </w:t>
            </w:r>
            <w:r w:rsidR="000F06E1" w:rsidRPr="000F06E1">
              <w:rPr>
                <w:rFonts w:ascii="Arial" w:hAnsi="Arial" w:cs="Arial"/>
              </w:rPr>
              <w:t xml:space="preserve"> </w:t>
            </w:r>
            <w:r w:rsidR="00B81DA2" w:rsidRPr="000F06E1">
              <w:rPr>
                <w:rFonts w:ascii="Arial" w:hAnsi="Arial" w:cs="Arial"/>
              </w:rPr>
              <w:t xml:space="preserve">  </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A364FA" w:rsidRPr="004C50A8" w:rsidTr="00B77700">
        <w:trPr>
          <w:trHeight w:val="675"/>
        </w:trPr>
        <w:tc>
          <w:tcPr>
            <w:tcW w:w="2972" w:type="dxa"/>
            <w:vMerge/>
            <w:shd w:val="clear" w:color="auto" w:fill="FAEDFE"/>
          </w:tcPr>
          <w:p w:rsidR="00A364FA" w:rsidRDefault="00A364FA" w:rsidP="00456F57">
            <w:pPr>
              <w:rPr>
                <w:rFonts w:ascii="Londrina Solid" w:hAnsi="Londrina Solid"/>
                <w:b/>
                <w:sz w:val="26"/>
                <w:szCs w:val="26"/>
              </w:rPr>
            </w:pPr>
          </w:p>
        </w:tc>
        <w:tc>
          <w:tcPr>
            <w:tcW w:w="6946" w:type="dxa"/>
            <w:gridSpan w:val="3"/>
          </w:tcPr>
          <w:p w:rsidR="00D57692" w:rsidRPr="00D57692" w:rsidRDefault="00B81DA2" w:rsidP="00D57692">
            <w:pPr>
              <w:jc w:val="both"/>
              <w:rPr>
                <w:rFonts w:ascii="Arial" w:hAnsi="Arial" w:cs="Arial"/>
                <w:b/>
              </w:rPr>
            </w:pPr>
            <w:r>
              <w:rPr>
                <w:rFonts w:ascii="Arial" w:hAnsi="Arial" w:cs="Arial"/>
                <w:b/>
              </w:rPr>
              <w:t>Health and Physical Education</w:t>
            </w:r>
            <w:r w:rsidR="00D57692" w:rsidRPr="00D57692">
              <w:rPr>
                <w:rFonts w:ascii="Arial" w:hAnsi="Arial" w:cs="Arial"/>
                <w:b/>
              </w:rPr>
              <w:t xml:space="preserve"> –</w:t>
            </w:r>
            <w:r>
              <w:rPr>
                <w:rFonts w:ascii="Arial" w:hAnsi="Arial" w:cs="Arial"/>
                <w:b/>
              </w:rPr>
              <w:t xml:space="preserve"> </w:t>
            </w:r>
            <w:r w:rsidR="009A04D0">
              <w:rPr>
                <w:rFonts w:ascii="Arial" w:hAnsi="Arial" w:cs="Arial"/>
                <w:b/>
              </w:rPr>
              <w:t xml:space="preserve">Movement and Physical Activity </w:t>
            </w:r>
          </w:p>
          <w:p w:rsidR="00D57692" w:rsidRPr="00D57692" w:rsidRDefault="009A04D0" w:rsidP="00D57692">
            <w:pPr>
              <w:pStyle w:val="ListParagraph"/>
              <w:numPr>
                <w:ilvl w:val="0"/>
                <w:numId w:val="21"/>
              </w:numPr>
              <w:jc w:val="both"/>
              <w:rPr>
                <w:rFonts w:ascii="Arial" w:hAnsi="Arial" w:cs="Arial"/>
              </w:rPr>
            </w:pPr>
            <w:r>
              <w:rPr>
                <w:rFonts w:ascii="Arial" w:hAnsi="Arial" w:cs="Arial"/>
              </w:rPr>
              <w:t xml:space="preserve">Moving our body </w:t>
            </w:r>
            <w:r w:rsidR="00B81DA2">
              <w:rPr>
                <w:rFonts w:ascii="Arial" w:hAnsi="Arial" w:cs="Arial"/>
              </w:rPr>
              <w:t xml:space="preserve"> </w:t>
            </w:r>
            <w:r w:rsidR="007933AD">
              <w:rPr>
                <w:rFonts w:ascii="Arial" w:hAnsi="Arial" w:cs="Arial"/>
              </w:rPr>
              <w:t xml:space="preserve"> </w:t>
            </w:r>
            <w:r w:rsidR="003F5B0F">
              <w:rPr>
                <w:rFonts w:ascii="Arial" w:hAnsi="Arial" w:cs="Arial"/>
              </w:rPr>
              <w:t xml:space="preserve"> </w:t>
            </w:r>
            <w:r w:rsidR="00D57692">
              <w:rPr>
                <w:rFonts w:ascii="Arial" w:hAnsi="Arial" w:cs="Arial"/>
              </w:rPr>
              <w:t xml:space="preserve"> </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B70" w:rsidRDefault="002D6B70" w:rsidP="00CA345F">
      <w:pPr>
        <w:spacing w:after="0" w:line="240" w:lineRule="auto"/>
      </w:pPr>
      <w:r>
        <w:separator/>
      </w:r>
    </w:p>
  </w:endnote>
  <w:endnote w:type="continuationSeparator" w:id="0">
    <w:p w:rsidR="002D6B70" w:rsidRDefault="002D6B70"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B70" w:rsidRDefault="002D6B70" w:rsidP="00CA345F">
      <w:pPr>
        <w:spacing w:after="0" w:line="240" w:lineRule="auto"/>
      </w:pPr>
      <w:r>
        <w:separator/>
      </w:r>
    </w:p>
  </w:footnote>
  <w:footnote w:type="continuationSeparator" w:id="0">
    <w:p w:rsidR="002D6B70" w:rsidRDefault="002D6B70"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4D54E7">
      <w:rPr>
        <w:rFonts w:ascii="Londrina Solid Black" w:hAnsi="Londrina Solid Black"/>
        <w:b/>
        <w:color w:val="97467F"/>
        <w:sz w:val="26"/>
        <w:szCs w:val="26"/>
      </w:rPr>
      <w:t>SEASON 1, EPISODE 12</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6868"/>
    <w:multiLevelType w:val="hybridMultilevel"/>
    <w:tmpl w:val="399A37DA"/>
    <w:lvl w:ilvl="0" w:tplc="DEE494CA">
      <w:numFmt w:val="bullet"/>
      <w:lvlText w:val="-"/>
      <w:lvlJc w:val="left"/>
      <w:pPr>
        <w:ind w:left="360" w:hanging="360"/>
      </w:pPr>
      <w:rPr>
        <w:rFonts w:ascii="Trebuchet MS" w:eastAsiaTheme="minorEastAsia" w:hAnsi="Trebuchet M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AE7E56"/>
    <w:multiLevelType w:val="hybridMultilevel"/>
    <w:tmpl w:val="FF18EE7E"/>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DD40F7"/>
    <w:multiLevelType w:val="hybridMultilevel"/>
    <w:tmpl w:val="A68A79DA"/>
    <w:lvl w:ilvl="0" w:tplc="BE707B82">
      <w:start w:val="8"/>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CD3681"/>
    <w:multiLevelType w:val="hybridMultilevel"/>
    <w:tmpl w:val="F39A24DE"/>
    <w:lvl w:ilvl="0" w:tplc="DEE494CA">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6B0995"/>
    <w:multiLevelType w:val="hybridMultilevel"/>
    <w:tmpl w:val="ADF88998"/>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F44BC3"/>
    <w:multiLevelType w:val="hybridMultilevel"/>
    <w:tmpl w:val="777E7A3A"/>
    <w:lvl w:ilvl="0" w:tplc="97F87C0C">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892A95"/>
    <w:multiLevelType w:val="hybridMultilevel"/>
    <w:tmpl w:val="FEE07A7E"/>
    <w:lvl w:ilvl="0" w:tplc="DEE494CA">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0019C6"/>
    <w:multiLevelType w:val="hybridMultilevel"/>
    <w:tmpl w:val="EC5C2CD6"/>
    <w:lvl w:ilvl="0" w:tplc="BE707B82">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1B1790"/>
    <w:multiLevelType w:val="hybridMultilevel"/>
    <w:tmpl w:val="57B09018"/>
    <w:lvl w:ilvl="0" w:tplc="00168D4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2749B3"/>
    <w:multiLevelType w:val="hybridMultilevel"/>
    <w:tmpl w:val="562658E4"/>
    <w:lvl w:ilvl="0" w:tplc="BE707B82">
      <w:start w:val="8"/>
      <w:numFmt w:val="bullet"/>
      <w:lvlText w:val="-"/>
      <w:lvlJc w:val="left"/>
      <w:pPr>
        <w:ind w:left="1005" w:hanging="360"/>
      </w:pPr>
      <w:rPr>
        <w:rFonts w:ascii="Arial" w:eastAsiaTheme="minorEastAsia" w:hAnsi="Arial" w:cs="Aria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0" w15:restartNumberingAfterBreak="0">
    <w:nsid w:val="2FA34B8C"/>
    <w:multiLevelType w:val="hybridMultilevel"/>
    <w:tmpl w:val="E38AAC6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415B3B"/>
    <w:multiLevelType w:val="hybridMultilevel"/>
    <w:tmpl w:val="6538AB9E"/>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1D7118"/>
    <w:multiLevelType w:val="hybridMultilevel"/>
    <w:tmpl w:val="CBD89EB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2CB0B88"/>
    <w:multiLevelType w:val="hybridMultilevel"/>
    <w:tmpl w:val="ED8C921E"/>
    <w:lvl w:ilvl="0" w:tplc="00168D4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9F0152"/>
    <w:multiLevelType w:val="hybridMultilevel"/>
    <w:tmpl w:val="15607C6A"/>
    <w:lvl w:ilvl="0" w:tplc="93CA4BA2">
      <w:numFmt w:val="bullet"/>
      <w:lvlText w:val="-"/>
      <w:lvlJc w:val="left"/>
      <w:pPr>
        <w:ind w:left="645" w:hanging="360"/>
      </w:pPr>
      <w:rPr>
        <w:rFonts w:ascii="Arial" w:eastAsiaTheme="minorEastAsia" w:hAnsi="Arial" w:cs="Arial" w:hint="default"/>
      </w:rPr>
    </w:lvl>
    <w:lvl w:ilvl="1" w:tplc="0C090003" w:tentative="1">
      <w:start w:val="1"/>
      <w:numFmt w:val="bullet"/>
      <w:lvlText w:val="o"/>
      <w:lvlJc w:val="left"/>
      <w:pPr>
        <w:ind w:left="1365" w:hanging="360"/>
      </w:pPr>
      <w:rPr>
        <w:rFonts w:ascii="Courier New" w:hAnsi="Courier New" w:cs="Courier New" w:hint="default"/>
      </w:rPr>
    </w:lvl>
    <w:lvl w:ilvl="2" w:tplc="0C090005" w:tentative="1">
      <w:start w:val="1"/>
      <w:numFmt w:val="bullet"/>
      <w:lvlText w:val=""/>
      <w:lvlJc w:val="left"/>
      <w:pPr>
        <w:ind w:left="2085" w:hanging="360"/>
      </w:pPr>
      <w:rPr>
        <w:rFonts w:ascii="Wingdings" w:hAnsi="Wingdings" w:hint="default"/>
      </w:rPr>
    </w:lvl>
    <w:lvl w:ilvl="3" w:tplc="0C090001" w:tentative="1">
      <w:start w:val="1"/>
      <w:numFmt w:val="bullet"/>
      <w:lvlText w:val=""/>
      <w:lvlJc w:val="left"/>
      <w:pPr>
        <w:ind w:left="2805" w:hanging="360"/>
      </w:pPr>
      <w:rPr>
        <w:rFonts w:ascii="Symbol" w:hAnsi="Symbol" w:hint="default"/>
      </w:rPr>
    </w:lvl>
    <w:lvl w:ilvl="4" w:tplc="0C090003" w:tentative="1">
      <w:start w:val="1"/>
      <w:numFmt w:val="bullet"/>
      <w:lvlText w:val="o"/>
      <w:lvlJc w:val="left"/>
      <w:pPr>
        <w:ind w:left="3525" w:hanging="360"/>
      </w:pPr>
      <w:rPr>
        <w:rFonts w:ascii="Courier New" w:hAnsi="Courier New" w:cs="Courier New" w:hint="default"/>
      </w:rPr>
    </w:lvl>
    <w:lvl w:ilvl="5" w:tplc="0C090005" w:tentative="1">
      <w:start w:val="1"/>
      <w:numFmt w:val="bullet"/>
      <w:lvlText w:val=""/>
      <w:lvlJc w:val="left"/>
      <w:pPr>
        <w:ind w:left="4245" w:hanging="360"/>
      </w:pPr>
      <w:rPr>
        <w:rFonts w:ascii="Wingdings" w:hAnsi="Wingdings" w:hint="default"/>
      </w:rPr>
    </w:lvl>
    <w:lvl w:ilvl="6" w:tplc="0C090001" w:tentative="1">
      <w:start w:val="1"/>
      <w:numFmt w:val="bullet"/>
      <w:lvlText w:val=""/>
      <w:lvlJc w:val="left"/>
      <w:pPr>
        <w:ind w:left="4965" w:hanging="360"/>
      </w:pPr>
      <w:rPr>
        <w:rFonts w:ascii="Symbol" w:hAnsi="Symbol" w:hint="default"/>
      </w:rPr>
    </w:lvl>
    <w:lvl w:ilvl="7" w:tplc="0C090003" w:tentative="1">
      <w:start w:val="1"/>
      <w:numFmt w:val="bullet"/>
      <w:lvlText w:val="o"/>
      <w:lvlJc w:val="left"/>
      <w:pPr>
        <w:ind w:left="5685" w:hanging="360"/>
      </w:pPr>
      <w:rPr>
        <w:rFonts w:ascii="Courier New" w:hAnsi="Courier New" w:cs="Courier New" w:hint="default"/>
      </w:rPr>
    </w:lvl>
    <w:lvl w:ilvl="8" w:tplc="0C090005" w:tentative="1">
      <w:start w:val="1"/>
      <w:numFmt w:val="bullet"/>
      <w:lvlText w:val=""/>
      <w:lvlJc w:val="left"/>
      <w:pPr>
        <w:ind w:left="6405" w:hanging="360"/>
      </w:pPr>
      <w:rPr>
        <w:rFonts w:ascii="Wingdings" w:hAnsi="Wingdings" w:hint="default"/>
      </w:rPr>
    </w:lvl>
  </w:abstractNum>
  <w:abstractNum w:abstractNumId="16"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A7C6802"/>
    <w:multiLevelType w:val="hybridMultilevel"/>
    <w:tmpl w:val="36CEE8E2"/>
    <w:lvl w:ilvl="0" w:tplc="3EACA22E">
      <w:start w:val="8"/>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E1C6DBE"/>
    <w:multiLevelType w:val="hybridMultilevel"/>
    <w:tmpl w:val="C2724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0B511C"/>
    <w:multiLevelType w:val="hybridMultilevel"/>
    <w:tmpl w:val="2E2C9266"/>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15112F5"/>
    <w:multiLevelType w:val="hybridMultilevel"/>
    <w:tmpl w:val="947ABB3C"/>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A2A7A19"/>
    <w:multiLevelType w:val="hybridMultilevel"/>
    <w:tmpl w:val="72349928"/>
    <w:lvl w:ilvl="0" w:tplc="95D2FE32">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9"/>
  </w:num>
  <w:num w:numId="4">
    <w:abstractNumId w:val="16"/>
  </w:num>
  <w:num w:numId="5">
    <w:abstractNumId w:val="20"/>
  </w:num>
  <w:num w:numId="6">
    <w:abstractNumId w:val="22"/>
  </w:num>
  <w:num w:numId="7">
    <w:abstractNumId w:val="17"/>
  </w:num>
  <w:num w:numId="8">
    <w:abstractNumId w:val="5"/>
  </w:num>
  <w:num w:numId="9">
    <w:abstractNumId w:val="2"/>
  </w:num>
  <w:num w:numId="10">
    <w:abstractNumId w:val="23"/>
  </w:num>
  <w:num w:numId="11">
    <w:abstractNumId w:val="7"/>
  </w:num>
  <w:num w:numId="12">
    <w:abstractNumId w:val="9"/>
  </w:num>
  <w:num w:numId="13">
    <w:abstractNumId w:val="15"/>
  </w:num>
  <w:num w:numId="14">
    <w:abstractNumId w:val="18"/>
  </w:num>
  <w:num w:numId="15">
    <w:abstractNumId w:val="3"/>
  </w:num>
  <w:num w:numId="16">
    <w:abstractNumId w:val="0"/>
  </w:num>
  <w:num w:numId="17">
    <w:abstractNumId w:val="6"/>
  </w:num>
  <w:num w:numId="18">
    <w:abstractNumId w:val="14"/>
  </w:num>
  <w:num w:numId="19">
    <w:abstractNumId w:val="1"/>
  </w:num>
  <w:num w:numId="20">
    <w:abstractNumId w:val="4"/>
  </w:num>
  <w:num w:numId="21">
    <w:abstractNumId w:val="21"/>
  </w:num>
  <w:num w:numId="22">
    <w:abstractNumId w:val="11"/>
  </w:num>
  <w:num w:numId="23">
    <w:abstractNumId w:val="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04098"/>
    <w:rsid w:val="0007050F"/>
    <w:rsid w:val="00094C80"/>
    <w:rsid w:val="000D6500"/>
    <w:rsid w:val="000F06E1"/>
    <w:rsid w:val="00222AA6"/>
    <w:rsid w:val="002617C1"/>
    <w:rsid w:val="00274640"/>
    <w:rsid w:val="00297BCB"/>
    <w:rsid w:val="002D6B70"/>
    <w:rsid w:val="002D6E6F"/>
    <w:rsid w:val="003278F7"/>
    <w:rsid w:val="00356E88"/>
    <w:rsid w:val="00357327"/>
    <w:rsid w:val="00394C6D"/>
    <w:rsid w:val="003B1D9A"/>
    <w:rsid w:val="003C7393"/>
    <w:rsid w:val="003D5AF1"/>
    <w:rsid w:val="003F5B0F"/>
    <w:rsid w:val="00416A82"/>
    <w:rsid w:val="00456F57"/>
    <w:rsid w:val="004D54E7"/>
    <w:rsid w:val="004E4C61"/>
    <w:rsid w:val="00541A0E"/>
    <w:rsid w:val="005C02D0"/>
    <w:rsid w:val="00696DEF"/>
    <w:rsid w:val="006B6173"/>
    <w:rsid w:val="006D4FE2"/>
    <w:rsid w:val="007933AD"/>
    <w:rsid w:val="007F3551"/>
    <w:rsid w:val="0086454A"/>
    <w:rsid w:val="008E4DE5"/>
    <w:rsid w:val="00936666"/>
    <w:rsid w:val="009843F1"/>
    <w:rsid w:val="009A04D0"/>
    <w:rsid w:val="009D02C4"/>
    <w:rsid w:val="00A14D11"/>
    <w:rsid w:val="00A364FA"/>
    <w:rsid w:val="00A441D9"/>
    <w:rsid w:val="00AE2672"/>
    <w:rsid w:val="00AF6ED1"/>
    <w:rsid w:val="00B074F3"/>
    <w:rsid w:val="00B339A2"/>
    <w:rsid w:val="00B6428E"/>
    <w:rsid w:val="00B77700"/>
    <w:rsid w:val="00B81DA2"/>
    <w:rsid w:val="00B965AB"/>
    <w:rsid w:val="00BF2A9C"/>
    <w:rsid w:val="00C720B9"/>
    <w:rsid w:val="00CA2702"/>
    <w:rsid w:val="00CA345F"/>
    <w:rsid w:val="00CB334E"/>
    <w:rsid w:val="00D20C5A"/>
    <w:rsid w:val="00D50F97"/>
    <w:rsid w:val="00D57692"/>
    <w:rsid w:val="00D8466C"/>
    <w:rsid w:val="00D97A24"/>
    <w:rsid w:val="00DD3824"/>
    <w:rsid w:val="00E1060E"/>
    <w:rsid w:val="00E1224E"/>
    <w:rsid w:val="00E15AF2"/>
    <w:rsid w:val="00E44889"/>
    <w:rsid w:val="00E82947"/>
    <w:rsid w:val="00E853C0"/>
    <w:rsid w:val="00F1195B"/>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4AEB18"/>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2023-08-10T23:03:38+00:00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2023-08-10T23:03:38+00:00</PPLastReviewedDate>
    <PPSubmittedDate xmlns="687c0ba5-25f6-467d-a8e9-4285ca7a69ae">2023-08-10T23:03:28+00:00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B96C1983-FAB7-49AB-8BC6-5FE3BABCEF0F}"/>
</file>

<file path=customXml/itemProps2.xml><?xml version="1.0" encoding="utf-8"?>
<ds:datastoreItem xmlns:ds="http://schemas.openxmlformats.org/officeDocument/2006/customXml" ds:itemID="{5F783D05-D9F6-4D4B-AB32-58689203FA2E}"/>
</file>

<file path=customXml/itemProps3.xml><?xml version="1.0" encoding="utf-8"?>
<ds:datastoreItem xmlns:ds="http://schemas.openxmlformats.org/officeDocument/2006/customXml" ds:itemID="{2F953691-94EE-401B-86D7-5A2D51BCA440}"/>
</file>

<file path=docProps/app.xml><?xml version="1.0" encoding="utf-8"?>
<Properties xmlns="http://schemas.openxmlformats.org/officeDocument/2006/extended-properties" xmlns:vt="http://schemas.openxmlformats.org/officeDocument/2006/docPropsVTypes">
  <Template>Normal.dotm</Template>
  <TotalTime>5</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1 episode 12 summary</dc:title>
  <dc:subject>Season 1 episode 12 summary</dc:subject>
  <dc:creator>Queensland Government</dc:creator>
  <cp:keywords>Season 1; episode 12; summary; Sally and Possum</cp:keywords>
  <dc:description/>
  <cp:lastModifiedBy>HIGGS, Jessica</cp:lastModifiedBy>
  <cp:revision>8</cp:revision>
  <cp:lastPrinted>2019-11-07T05:18:00Z</cp:lastPrinted>
  <dcterms:created xsi:type="dcterms:W3CDTF">2019-11-08T03:00:00Z</dcterms:created>
  <dcterms:modified xsi:type="dcterms:W3CDTF">2019-11-18T02:01:00Z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