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540724" w:rsidP="00F70AE5">
            <w:pPr>
              <w:rPr>
                <w:rFonts w:ascii="Arial" w:hAnsi="Arial" w:cs="Arial"/>
                <w:b/>
              </w:rPr>
            </w:pPr>
            <w:r>
              <w:rPr>
                <w:rFonts w:ascii="Arial" w:hAnsi="Arial" w:cs="Arial"/>
                <w:b/>
              </w:rPr>
              <w:t>4</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75230A" w:rsidP="00F70AE5">
            <w:pPr>
              <w:rPr>
                <w:rFonts w:ascii="Arial" w:hAnsi="Arial" w:cs="Arial"/>
                <w:b/>
              </w:rPr>
            </w:pPr>
            <w:r>
              <w:rPr>
                <w:rFonts w:ascii="Arial" w:hAnsi="Arial" w:cs="Arial"/>
                <w:b/>
              </w:rPr>
              <w:t>13</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CB334E" w:rsidRDefault="0075230A" w:rsidP="00F70AE5">
            <w:pPr>
              <w:jc w:val="both"/>
              <w:rPr>
                <w:rFonts w:ascii="Arial" w:hAnsi="Arial" w:cs="Arial"/>
                <w:b/>
              </w:rPr>
            </w:pPr>
            <w:r w:rsidRPr="0075230A">
              <w:rPr>
                <w:rFonts w:ascii="Trebuchet MS" w:hAnsi="Trebuchet MS"/>
                <w:b/>
              </w:rPr>
              <w:t>Possum plays school</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8F55B2" w:rsidRPr="008F55B2" w:rsidRDefault="008F55B2" w:rsidP="008F55B2">
            <w:pPr>
              <w:tabs>
                <w:tab w:val="left" w:pos="288"/>
              </w:tabs>
              <w:jc w:val="both"/>
              <w:rPr>
                <w:rFonts w:ascii="Arial" w:hAnsi="Arial" w:cs="Arial"/>
              </w:rPr>
            </w:pPr>
            <w:r w:rsidRPr="008F55B2">
              <w:rPr>
                <w:rFonts w:ascii="Arial" w:hAnsi="Arial" w:cs="Arial"/>
              </w:rPr>
              <w:t>-</w:t>
            </w:r>
            <w:r w:rsidRPr="008F55B2">
              <w:rPr>
                <w:rFonts w:ascii="Arial" w:hAnsi="Arial" w:cs="Arial"/>
              </w:rPr>
              <w:tab/>
              <w:t>Dramatic play - ‘Possum School’</w:t>
            </w:r>
          </w:p>
          <w:p w:rsidR="00F70AE5" w:rsidRPr="003845EB" w:rsidRDefault="008F55B2" w:rsidP="008F55B2">
            <w:pPr>
              <w:tabs>
                <w:tab w:val="left" w:pos="288"/>
              </w:tabs>
              <w:jc w:val="both"/>
              <w:rPr>
                <w:rFonts w:ascii="Arial" w:hAnsi="Arial" w:cs="Arial"/>
                <w:i/>
              </w:rPr>
            </w:pPr>
            <w:r w:rsidRPr="008F55B2">
              <w:rPr>
                <w:rFonts w:ascii="Arial" w:hAnsi="Arial" w:cs="Arial"/>
              </w:rPr>
              <w:t>-</w:t>
            </w:r>
            <w:r w:rsidRPr="008F55B2">
              <w:rPr>
                <w:rFonts w:ascii="Arial" w:hAnsi="Arial" w:cs="Arial"/>
              </w:rPr>
              <w:tab/>
              <w:t>Patterning: colour, number, size, action, item</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0320B9" w:rsidRDefault="0075230A" w:rsidP="00F70AE5">
            <w:pPr>
              <w:jc w:val="both"/>
              <w:rPr>
                <w:rFonts w:ascii="Arial" w:hAnsi="Arial" w:cs="Arial"/>
              </w:rPr>
            </w:pPr>
            <w:r w:rsidRPr="0075230A">
              <w:rPr>
                <w:rFonts w:ascii="Arial" w:hAnsi="Arial" w:cs="Arial"/>
              </w:rPr>
              <w:t>Possum likes the patterns in Sally’s painting and that starts him thinking about patterns too. This must be time to set up ‘Possum School’ again. What kinds of patterns can he find and record in his school book?</w:t>
            </w:r>
          </w:p>
          <w:p w:rsidR="0075230A" w:rsidRPr="00936666" w:rsidRDefault="0075230A"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0320B9" w:rsidRDefault="0075230A" w:rsidP="00BB0D50">
            <w:pPr>
              <w:jc w:val="both"/>
              <w:rPr>
                <w:rFonts w:ascii="Arial" w:hAnsi="Arial" w:cs="Arial"/>
              </w:rPr>
            </w:pPr>
            <w:r w:rsidRPr="0075230A">
              <w:rPr>
                <w:rFonts w:ascii="Arial" w:hAnsi="Arial" w:cs="Arial"/>
              </w:rPr>
              <w:t>Possum sets up his school in the yard again. With his bag rack, school supplies, table and chairs and lastly Sally’s easel, he is all ready to learn!  He asks Sally to be his ‘teacher’ and they begin learning about patterns. They explore colour patterns, size patterns and action patterns before finishing off with a pattern snack.</w:t>
            </w:r>
          </w:p>
          <w:p w:rsidR="0075230A" w:rsidRPr="00CB334E" w:rsidRDefault="0075230A" w:rsidP="00BB0D50">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0320B9" w:rsidRPr="00794DC1" w:rsidRDefault="0075230A" w:rsidP="0075230A">
            <w:pPr>
              <w:pStyle w:val="ListParagraph"/>
              <w:numPr>
                <w:ilvl w:val="0"/>
                <w:numId w:val="10"/>
              </w:numPr>
              <w:jc w:val="both"/>
              <w:rPr>
                <w:rFonts w:ascii="Arial" w:hAnsi="Arial" w:cs="Arial"/>
              </w:rPr>
            </w:pPr>
            <w:r w:rsidRPr="0075230A">
              <w:rPr>
                <w:rFonts w:ascii="Arial" w:hAnsi="Arial" w:cs="Arial"/>
              </w:rPr>
              <w:t>‘Possum School’ dramatic play</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75230A" w:rsidP="00F70AE5">
            <w:pPr>
              <w:jc w:val="both"/>
              <w:rPr>
                <w:rFonts w:ascii="Arial" w:hAnsi="Arial" w:cs="Arial"/>
              </w:rPr>
            </w:pPr>
            <w:r w:rsidRPr="0075230A">
              <w:rPr>
                <w:rFonts w:ascii="Arial" w:hAnsi="Arial" w:cs="Arial"/>
              </w:rPr>
              <w:t>Children learning at school in different ways</w:t>
            </w:r>
          </w:p>
        </w:tc>
      </w:tr>
      <w:tr w:rsidR="00696DEF" w:rsidRPr="001A689D"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1A689D" w:rsidRDefault="0075230A" w:rsidP="008669AE">
            <w:pPr>
              <w:tabs>
                <w:tab w:val="center" w:pos="3365"/>
              </w:tabs>
              <w:jc w:val="both"/>
              <w:rPr>
                <w:rFonts w:ascii="Arial" w:hAnsi="Arial" w:cs="Arial"/>
                <w:lang w:val="de-DE"/>
              </w:rPr>
            </w:pPr>
            <w:r w:rsidRPr="001A689D">
              <w:rPr>
                <w:rFonts w:ascii="Arial" w:hAnsi="Arial" w:cs="Arial"/>
                <w:lang w:val="de-DE"/>
              </w:rPr>
              <w:t xml:space="preserve">P-A-T-T-E-R-N, R-E-P-E-A-T </w:t>
            </w:r>
            <w:r w:rsidR="008669AE" w:rsidRPr="001A689D">
              <w:rPr>
                <w:rFonts w:ascii="Arial" w:hAnsi="Arial" w:cs="Arial"/>
                <w:lang w:val="de-DE"/>
              </w:rPr>
              <w:tab/>
            </w:r>
          </w:p>
        </w:tc>
      </w:tr>
      <w:tr w:rsidR="00456F57" w:rsidRPr="004C50A8" w:rsidTr="00E1060E">
        <w:trPr>
          <w:trHeight w:val="320"/>
        </w:trPr>
        <w:tc>
          <w:tcPr>
            <w:tcW w:w="2972" w:type="dxa"/>
            <w:vMerge w:val="restart"/>
            <w:shd w:val="clear" w:color="auto" w:fill="FAEDFE"/>
          </w:tcPr>
          <w:p w:rsidR="00E1060E" w:rsidRPr="001A689D" w:rsidRDefault="00E1060E" w:rsidP="00E1060E">
            <w:pPr>
              <w:rPr>
                <w:rFonts w:ascii="Londrina Solid" w:hAnsi="Londrina Solid"/>
                <w:b/>
                <w:sz w:val="26"/>
                <w:szCs w:val="26"/>
                <w:lang w:val="de-DE"/>
              </w:rPr>
            </w:pPr>
          </w:p>
          <w:p w:rsidR="00E1060E" w:rsidRPr="001A689D" w:rsidRDefault="00E1060E" w:rsidP="00E1060E">
            <w:pPr>
              <w:rPr>
                <w:rFonts w:ascii="Londrina Solid" w:hAnsi="Londrina Solid"/>
                <w:b/>
                <w:sz w:val="26"/>
                <w:szCs w:val="26"/>
                <w:lang w:val="de-DE"/>
              </w:rPr>
            </w:pPr>
          </w:p>
          <w:p w:rsidR="00E1060E" w:rsidRPr="001A689D" w:rsidRDefault="00E1060E" w:rsidP="00E1060E">
            <w:pPr>
              <w:rPr>
                <w:rFonts w:ascii="Londrina Solid" w:hAnsi="Londrina Solid"/>
                <w:b/>
                <w:sz w:val="26"/>
                <w:szCs w:val="26"/>
                <w:lang w:val="de-DE"/>
              </w:rPr>
            </w:pPr>
          </w:p>
          <w:p w:rsidR="00E1060E" w:rsidRPr="001A689D" w:rsidRDefault="00E1060E" w:rsidP="00E1060E">
            <w:pPr>
              <w:rPr>
                <w:rFonts w:ascii="Londrina Solid" w:hAnsi="Londrina Solid"/>
                <w:b/>
                <w:sz w:val="26"/>
                <w:szCs w:val="26"/>
                <w:lang w:val="de-DE"/>
              </w:rPr>
            </w:pPr>
          </w:p>
          <w:p w:rsidR="00E1060E" w:rsidRPr="001A689D" w:rsidRDefault="00E1060E" w:rsidP="00E1060E">
            <w:pPr>
              <w:rPr>
                <w:rFonts w:ascii="Londrina Solid" w:hAnsi="Londrina Solid"/>
                <w:b/>
                <w:sz w:val="26"/>
                <w:szCs w:val="26"/>
                <w:lang w:val="de-DE"/>
              </w:rPr>
            </w:pPr>
          </w:p>
          <w:p w:rsidR="00E1060E" w:rsidRPr="001A689D" w:rsidRDefault="00E1060E" w:rsidP="00E1060E">
            <w:pPr>
              <w:rPr>
                <w:rFonts w:ascii="Londrina Solid" w:hAnsi="Londrina Solid"/>
                <w:b/>
                <w:sz w:val="26"/>
                <w:szCs w:val="26"/>
                <w:lang w:val="de-DE"/>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7811AE" w:rsidRPr="001A689D" w:rsidRDefault="007811AE" w:rsidP="0075230A">
            <w:pPr>
              <w:rPr>
                <w:rFonts w:ascii="Arial" w:hAnsi="Arial" w:cs="Arial"/>
                <w:b/>
              </w:rPr>
            </w:pPr>
            <w:r w:rsidRPr="001A689D">
              <w:rPr>
                <w:rFonts w:ascii="Arial" w:hAnsi="Arial" w:cs="Arial"/>
                <w:b/>
              </w:rPr>
              <w:t>Children are connected with and contribute to their world</w:t>
            </w:r>
          </w:p>
          <w:p w:rsidR="00D02BE1" w:rsidRPr="001A689D" w:rsidRDefault="007811AE" w:rsidP="007811AE">
            <w:pPr>
              <w:pStyle w:val="ListParagraph"/>
              <w:numPr>
                <w:ilvl w:val="0"/>
                <w:numId w:val="10"/>
              </w:numPr>
              <w:rPr>
                <w:rFonts w:ascii="Arial" w:hAnsi="Arial" w:cs="Arial"/>
              </w:rPr>
            </w:pPr>
            <w:r w:rsidRPr="001A689D">
              <w:rPr>
                <w:rFonts w:ascii="Arial" w:hAnsi="Arial" w:cs="Arial"/>
              </w:rPr>
              <w:t>Children develop a sense of belonging to groups and communities and an understanding of the reciprocal rights and responsibilities necessary for active community participation</w:t>
            </w:r>
          </w:p>
          <w:p w:rsidR="0075230A" w:rsidRPr="001A689D" w:rsidRDefault="0075230A" w:rsidP="0075230A">
            <w:pPr>
              <w:rPr>
                <w:rFonts w:ascii="Arial" w:hAnsi="Arial" w:cs="Arial"/>
                <w:b/>
              </w:rPr>
            </w:pPr>
            <w:r w:rsidRPr="001A689D">
              <w:rPr>
                <w:rFonts w:ascii="Arial" w:hAnsi="Arial" w:cs="Arial"/>
                <w:b/>
              </w:rPr>
              <w:t>Children are confident and involved learners</w:t>
            </w:r>
          </w:p>
          <w:p w:rsidR="0075230A" w:rsidRPr="007811AE" w:rsidRDefault="0075230A" w:rsidP="0075230A">
            <w:pPr>
              <w:pStyle w:val="ListParagraph"/>
              <w:numPr>
                <w:ilvl w:val="0"/>
                <w:numId w:val="10"/>
              </w:numPr>
            </w:pPr>
            <w:r w:rsidRPr="001A689D">
              <w:rPr>
                <w:rFonts w:ascii="Arial" w:hAnsi="Arial" w:cs="Arial"/>
              </w:rPr>
              <w:t>Children develop dispositions for learning such as curiosity, cooperation, confidence, creativity, commitment, enthusiasm, persistence, imagination and reflexivity</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FA76E9" w:rsidRPr="001A689D" w:rsidRDefault="0075230A" w:rsidP="00D02BE1">
            <w:pPr>
              <w:rPr>
                <w:rFonts w:ascii="Arial" w:hAnsi="Arial" w:cs="Arial"/>
                <w:b/>
              </w:rPr>
            </w:pPr>
            <w:bookmarkStart w:id="0" w:name="_GoBack"/>
            <w:r w:rsidRPr="001A689D">
              <w:rPr>
                <w:rFonts w:ascii="Arial" w:hAnsi="Arial" w:cs="Arial"/>
                <w:b/>
              </w:rPr>
              <w:t xml:space="preserve">Active Learning </w:t>
            </w:r>
          </w:p>
          <w:p w:rsidR="007811AE" w:rsidRPr="001A689D" w:rsidRDefault="00B5617B" w:rsidP="0075230A">
            <w:pPr>
              <w:pStyle w:val="ListParagraph"/>
              <w:numPr>
                <w:ilvl w:val="0"/>
                <w:numId w:val="8"/>
              </w:numPr>
              <w:rPr>
                <w:rFonts w:ascii="Arial" w:hAnsi="Arial" w:cs="Arial"/>
                <w:b/>
              </w:rPr>
            </w:pPr>
            <w:r w:rsidRPr="001A689D">
              <w:rPr>
                <w:rFonts w:ascii="Arial" w:hAnsi="Arial" w:cs="Arial"/>
              </w:rPr>
              <w:t xml:space="preserve">Showing confidence and involvement in learning </w:t>
            </w:r>
          </w:p>
          <w:bookmarkEnd w:id="0"/>
          <w:p w:rsidR="00D02BE1" w:rsidRPr="0075230A" w:rsidRDefault="00D02BE1" w:rsidP="0075230A">
            <w:pPr>
              <w:rPr>
                <w:rFonts w:ascii="GillSansMT" w:hAnsi="GillSansMT" w:cs="GillSansMT"/>
              </w:rPr>
            </w:pP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1B033D" w:rsidRPr="001B033D" w:rsidRDefault="001B033D" w:rsidP="001B033D">
            <w:pPr>
              <w:rPr>
                <w:rFonts w:ascii="Arial" w:hAnsi="Arial" w:cs="Arial"/>
              </w:rPr>
            </w:pPr>
            <w:r>
              <w:rPr>
                <w:rFonts w:ascii="Arial" w:hAnsi="Arial" w:cs="Arial"/>
                <w:b/>
              </w:rPr>
              <w:t xml:space="preserve">Mathematics - </w:t>
            </w:r>
            <w:r w:rsidRPr="008F55B2">
              <w:rPr>
                <w:rFonts w:ascii="Arial" w:hAnsi="Arial" w:cs="Arial"/>
                <w:b/>
              </w:rPr>
              <w:t>Number and Algebra</w:t>
            </w:r>
          </w:p>
          <w:p w:rsidR="007811AE" w:rsidRPr="001B033D" w:rsidRDefault="001B033D" w:rsidP="001B033D">
            <w:pPr>
              <w:pStyle w:val="ListParagraph"/>
              <w:numPr>
                <w:ilvl w:val="0"/>
                <w:numId w:val="8"/>
              </w:numPr>
              <w:rPr>
                <w:rFonts w:ascii="Arial" w:hAnsi="Arial" w:cs="Arial"/>
                <w:b/>
              </w:rPr>
            </w:pPr>
            <w:r w:rsidRPr="001B033D">
              <w:rPr>
                <w:rFonts w:ascii="Arial" w:hAnsi="Arial" w:cs="Arial"/>
              </w:rPr>
              <w:t>Patterns and Algebra</w:t>
            </w:r>
          </w:p>
          <w:p w:rsidR="001B033D" w:rsidRDefault="001B033D" w:rsidP="001B033D">
            <w:pPr>
              <w:rPr>
                <w:rFonts w:ascii="Arial" w:hAnsi="Arial" w:cs="Arial"/>
                <w:b/>
              </w:rPr>
            </w:pPr>
          </w:p>
          <w:p w:rsidR="001B033D" w:rsidRPr="008F55B2" w:rsidRDefault="001B033D" w:rsidP="001B033D">
            <w:pPr>
              <w:rPr>
                <w:rFonts w:ascii="Arial" w:hAnsi="Arial" w:cs="Arial"/>
                <w:b/>
              </w:rPr>
            </w:pPr>
            <w:r>
              <w:rPr>
                <w:rFonts w:ascii="Arial" w:hAnsi="Arial" w:cs="Arial"/>
                <w:b/>
              </w:rPr>
              <w:t xml:space="preserve">The Arts – </w:t>
            </w:r>
            <w:r w:rsidRPr="008F55B2">
              <w:rPr>
                <w:rFonts w:ascii="Arial" w:hAnsi="Arial" w:cs="Arial"/>
                <w:b/>
              </w:rPr>
              <w:t>Drama</w:t>
            </w:r>
          </w:p>
          <w:p w:rsidR="001B033D" w:rsidRPr="001B033D" w:rsidRDefault="001B033D" w:rsidP="001B033D">
            <w:pPr>
              <w:rPr>
                <w:rFonts w:ascii="Arial" w:hAnsi="Arial" w:cs="Arial"/>
                <w:b/>
              </w:rPr>
            </w:pP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63E" w:rsidRDefault="0000463E" w:rsidP="00CA345F">
      <w:pPr>
        <w:spacing w:after="0" w:line="240" w:lineRule="auto"/>
      </w:pPr>
      <w:r>
        <w:separator/>
      </w:r>
    </w:p>
  </w:endnote>
  <w:endnote w:type="continuationSeparator" w:id="0">
    <w:p w:rsidR="0000463E" w:rsidRDefault="0000463E"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63E" w:rsidRDefault="0000463E" w:rsidP="00CA345F">
      <w:pPr>
        <w:spacing w:after="0" w:line="240" w:lineRule="auto"/>
      </w:pPr>
      <w:r>
        <w:separator/>
      </w:r>
    </w:p>
  </w:footnote>
  <w:footnote w:type="continuationSeparator" w:id="0">
    <w:p w:rsidR="0000463E" w:rsidRDefault="0000463E"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540724">
      <w:rPr>
        <w:rFonts w:ascii="Londrina Solid Black" w:hAnsi="Londrina Solid Black"/>
        <w:b/>
        <w:color w:val="97467F"/>
        <w:sz w:val="26"/>
        <w:szCs w:val="26"/>
      </w:rPr>
      <w:t>SEASON 4</w:t>
    </w:r>
    <w:r w:rsidR="0075230A">
      <w:rPr>
        <w:rFonts w:ascii="Londrina Solid Black" w:hAnsi="Londrina Solid Black"/>
        <w:b/>
        <w:color w:val="97467F"/>
        <w:sz w:val="26"/>
        <w:szCs w:val="26"/>
      </w:rPr>
      <w:t>, EPISODE 13</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74DF"/>
    <w:multiLevelType w:val="hybridMultilevel"/>
    <w:tmpl w:val="A370B07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0C4B62"/>
    <w:multiLevelType w:val="hybridMultilevel"/>
    <w:tmpl w:val="4580A0CA"/>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487D98"/>
    <w:multiLevelType w:val="hybridMultilevel"/>
    <w:tmpl w:val="0E60FE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F0B511C"/>
    <w:multiLevelType w:val="hybridMultilevel"/>
    <w:tmpl w:val="338CFC5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6DF2C39"/>
    <w:multiLevelType w:val="hybridMultilevel"/>
    <w:tmpl w:val="A768C7C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7"/>
  </w:num>
  <w:num w:numId="6">
    <w:abstractNumId w:val="8"/>
  </w:num>
  <w:num w:numId="7">
    <w:abstractNumId w:val="3"/>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0463E"/>
    <w:rsid w:val="000320B9"/>
    <w:rsid w:val="000F0CFE"/>
    <w:rsid w:val="001A3E6B"/>
    <w:rsid w:val="001A689D"/>
    <w:rsid w:val="001B00C1"/>
    <w:rsid w:val="001B033D"/>
    <w:rsid w:val="00226773"/>
    <w:rsid w:val="00274640"/>
    <w:rsid w:val="002D6E6F"/>
    <w:rsid w:val="003441BD"/>
    <w:rsid w:val="00356E88"/>
    <w:rsid w:val="003845EB"/>
    <w:rsid w:val="00411431"/>
    <w:rsid w:val="00416A82"/>
    <w:rsid w:val="00456F57"/>
    <w:rsid w:val="004A7EA2"/>
    <w:rsid w:val="005227D6"/>
    <w:rsid w:val="00532D46"/>
    <w:rsid w:val="00540724"/>
    <w:rsid w:val="00541A0E"/>
    <w:rsid w:val="005639FC"/>
    <w:rsid w:val="005C7B8A"/>
    <w:rsid w:val="006013C1"/>
    <w:rsid w:val="00696DEF"/>
    <w:rsid w:val="006B3591"/>
    <w:rsid w:val="006B6173"/>
    <w:rsid w:val="0075230A"/>
    <w:rsid w:val="007811AE"/>
    <w:rsid w:val="00794DC1"/>
    <w:rsid w:val="007F13C3"/>
    <w:rsid w:val="007F3551"/>
    <w:rsid w:val="008669AE"/>
    <w:rsid w:val="008F55B2"/>
    <w:rsid w:val="00936666"/>
    <w:rsid w:val="009C3BEE"/>
    <w:rsid w:val="009D02C4"/>
    <w:rsid w:val="00A14D11"/>
    <w:rsid w:val="00AB3788"/>
    <w:rsid w:val="00B5617B"/>
    <w:rsid w:val="00BB0D50"/>
    <w:rsid w:val="00BF2A9C"/>
    <w:rsid w:val="00CA2702"/>
    <w:rsid w:val="00CA345F"/>
    <w:rsid w:val="00CB334E"/>
    <w:rsid w:val="00D02BE1"/>
    <w:rsid w:val="00D50F97"/>
    <w:rsid w:val="00D63EB7"/>
    <w:rsid w:val="00D945C8"/>
    <w:rsid w:val="00D97A24"/>
    <w:rsid w:val="00DC0F85"/>
    <w:rsid w:val="00DD3824"/>
    <w:rsid w:val="00E1060E"/>
    <w:rsid w:val="00E44889"/>
    <w:rsid w:val="00F26413"/>
    <w:rsid w:val="00F70AE5"/>
    <w:rsid w:val="00FA76E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2023-08-10T23:05:03+00:00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2023-08-10T23:05:03+00:00</PPLastReviewedDate>
    <PPSubmittedDate xmlns="687c0ba5-25f6-467d-a8e9-4285ca7a69ae">2023-08-10T23:04:59+00:00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53BFCDA8-5976-49A3-8800-E6BE86FD38EE}"/>
</file>

<file path=customXml/itemProps2.xml><?xml version="1.0" encoding="utf-8"?>
<ds:datastoreItem xmlns:ds="http://schemas.openxmlformats.org/officeDocument/2006/customXml" ds:itemID="{D58F913D-1B42-492B-91DB-D8C4D5EA192B}"/>
</file>

<file path=customXml/itemProps3.xml><?xml version="1.0" encoding="utf-8"?>
<ds:datastoreItem xmlns:ds="http://schemas.openxmlformats.org/officeDocument/2006/customXml" ds:itemID="{05AC20B8-5EE7-4918-BE9E-7A024B443537}"/>
</file>

<file path=docProps/app.xml><?xml version="1.0" encoding="utf-8"?>
<Properties xmlns="http://schemas.openxmlformats.org/officeDocument/2006/extended-properties" xmlns:vt="http://schemas.openxmlformats.org/officeDocument/2006/docPropsVTypes">
  <Template>Normal.dotm</Template>
  <TotalTime>4</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4 episode 13 summary</dc:title>
  <dc:subject>Season 4 episode 13 summary</dc:subject>
  <dc:creator>Queensland Government</dc:creator>
  <cp:keywords>Season 4; episode 13; summary; Sally and Possum</cp:keywords>
  <dc:description/>
  <cp:lastModifiedBy>HIGGS, Jessica</cp:lastModifiedBy>
  <cp:revision>5</cp:revision>
  <cp:lastPrinted>2019-11-07T05:18:00Z</cp:lastPrinted>
  <dcterms:created xsi:type="dcterms:W3CDTF">2019-11-13T01:09:00Z</dcterms:created>
  <dcterms:modified xsi:type="dcterms:W3CDTF">2019-11-18T02:42:00Z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