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7AA" w:rsidRPr="0078669C" w:rsidRDefault="002277AA" w:rsidP="0063141B">
      <w:pPr>
        <w:pStyle w:val="Heading1"/>
        <w:rPr>
          <w:rFonts w:eastAsiaTheme="minorEastAsia"/>
          <w:color w:val="auto"/>
        </w:rPr>
      </w:pPr>
      <w:r w:rsidRPr="0078669C">
        <w:t>Aligning curriculum, pedagogies and assessment - An example of practice in Prep</w:t>
      </w:r>
      <w:r w:rsidR="007D45E7">
        <w:t>/Year 1</w:t>
      </w:r>
    </w:p>
    <w:p w:rsidR="00965D40" w:rsidRDefault="005A1D3B" w:rsidP="0063141B">
      <w:pPr>
        <w:pStyle w:val="Heading1"/>
      </w:pPr>
      <w:r>
        <w:t xml:space="preserve">Project approach </w:t>
      </w:r>
      <w:r w:rsidRPr="005A1D3B">
        <w:t>–</w:t>
      </w:r>
      <w:r w:rsidR="00965D40" w:rsidRPr="00965D40">
        <w:t xml:space="preserve"> ‘</w:t>
      </w:r>
      <w:r>
        <w:t>Tea cups’</w:t>
      </w:r>
    </w:p>
    <w:p w:rsidR="002277AA" w:rsidRPr="003B7B19" w:rsidRDefault="00965D40" w:rsidP="0063141B">
      <w:pPr>
        <w:pStyle w:val="Heading1"/>
      </w:pPr>
      <w:r>
        <w:t>Australian Curriculum</w:t>
      </w:r>
      <w:r w:rsidR="002042DB" w:rsidRPr="003B7B19">
        <w:t xml:space="preserve"> </w:t>
      </w:r>
      <w:r w:rsidR="007D45E7">
        <w:t>–</w:t>
      </w:r>
      <w:r w:rsidR="002042DB" w:rsidRPr="003B7B19">
        <w:t xml:space="preserve"> </w:t>
      </w:r>
      <w:r w:rsidR="005A1D3B">
        <w:t>The Arts: Visual Arts</w:t>
      </w:r>
    </w:p>
    <w:p w:rsidR="00AB76E2" w:rsidRPr="0078669C" w:rsidRDefault="00AB76E2" w:rsidP="0063141B">
      <w:pPr>
        <w:pStyle w:val="Heading2"/>
      </w:pPr>
      <w:r w:rsidRPr="0078669C">
        <w:t>Our Students - Working together to ensure that every day, in every classroom, every student is learning and achieving</w:t>
      </w:r>
    </w:p>
    <w:p w:rsidR="00C670A3" w:rsidRPr="00C670A3" w:rsidRDefault="00C670A3" w:rsidP="00C670A3">
      <w:pPr>
        <w:pStyle w:val="Heading2"/>
        <w:rPr>
          <w:rFonts w:asciiTheme="minorHAnsi" w:eastAsiaTheme="minorEastAsia" w:hAnsiTheme="minorHAnsi"/>
          <w:b w:val="0"/>
          <w:bCs w:val="0"/>
          <w:color w:val="auto"/>
          <w:sz w:val="22"/>
          <w:szCs w:val="22"/>
        </w:rPr>
      </w:pPr>
      <w:r w:rsidRPr="00C670A3">
        <w:rPr>
          <w:rFonts w:asciiTheme="minorHAnsi" w:eastAsiaTheme="minorEastAsia" w:hAnsiTheme="minorHAnsi"/>
          <w:b w:val="0"/>
          <w:bCs w:val="0"/>
          <w:color w:val="auto"/>
          <w:sz w:val="22"/>
          <w:szCs w:val="22"/>
        </w:rPr>
        <w:t>This is an example of how one teacher incorporated a project approach</w:t>
      </w:r>
      <w:r>
        <w:rPr>
          <w:rFonts w:asciiTheme="minorHAnsi" w:eastAsiaTheme="minorEastAsia" w:hAnsiTheme="minorHAnsi"/>
          <w:b w:val="0"/>
          <w:bCs w:val="0"/>
          <w:color w:val="auto"/>
          <w:sz w:val="22"/>
          <w:szCs w:val="22"/>
        </w:rPr>
        <w:t xml:space="preserve"> </w:t>
      </w:r>
      <w:r w:rsidRPr="00C670A3">
        <w:rPr>
          <w:rFonts w:asciiTheme="minorHAnsi" w:eastAsiaTheme="minorEastAsia" w:hAnsiTheme="minorHAnsi"/>
          <w:b w:val="0"/>
          <w:bCs w:val="0"/>
          <w:color w:val="auto"/>
          <w:sz w:val="22"/>
          <w:szCs w:val="22"/>
        </w:rPr>
        <w:t>when implementing the Australian Curriculum learning area, The Arts: Visual</w:t>
      </w:r>
      <w:r>
        <w:rPr>
          <w:rFonts w:asciiTheme="minorHAnsi" w:eastAsiaTheme="minorEastAsia" w:hAnsiTheme="minorHAnsi"/>
          <w:b w:val="0"/>
          <w:bCs w:val="0"/>
          <w:color w:val="auto"/>
          <w:sz w:val="22"/>
          <w:szCs w:val="22"/>
        </w:rPr>
        <w:t xml:space="preserve"> </w:t>
      </w:r>
      <w:r w:rsidRPr="00C670A3">
        <w:rPr>
          <w:rFonts w:asciiTheme="minorHAnsi" w:eastAsiaTheme="minorEastAsia" w:hAnsiTheme="minorHAnsi"/>
          <w:b w:val="0"/>
          <w:bCs w:val="0"/>
          <w:color w:val="auto"/>
          <w:sz w:val="22"/>
          <w:szCs w:val="22"/>
        </w:rPr>
        <w:t>Arts in a Prep/Year 1 class.</w:t>
      </w:r>
    </w:p>
    <w:p w:rsidR="00C670A3" w:rsidRPr="00C670A3" w:rsidRDefault="00C670A3" w:rsidP="00C670A3">
      <w:pPr>
        <w:pStyle w:val="Heading2"/>
        <w:rPr>
          <w:rFonts w:asciiTheme="minorHAnsi" w:eastAsiaTheme="minorEastAsia" w:hAnsiTheme="minorHAnsi"/>
          <w:b w:val="0"/>
          <w:bCs w:val="0"/>
          <w:color w:val="auto"/>
          <w:sz w:val="22"/>
          <w:szCs w:val="22"/>
        </w:rPr>
      </w:pPr>
      <w:r w:rsidRPr="00C670A3">
        <w:rPr>
          <w:rFonts w:asciiTheme="minorHAnsi" w:eastAsiaTheme="minorEastAsia" w:hAnsiTheme="minorHAnsi"/>
          <w:b w:val="0"/>
          <w:bCs w:val="0"/>
          <w:color w:val="auto"/>
          <w:sz w:val="22"/>
          <w:szCs w:val="22"/>
        </w:rPr>
        <w:t>During the day, the teacher received the gift of a cup and saucer from a</w:t>
      </w:r>
      <w:r>
        <w:rPr>
          <w:rFonts w:asciiTheme="minorHAnsi" w:eastAsiaTheme="minorEastAsia" w:hAnsiTheme="minorHAnsi"/>
          <w:b w:val="0"/>
          <w:bCs w:val="0"/>
          <w:color w:val="auto"/>
          <w:sz w:val="22"/>
          <w:szCs w:val="22"/>
        </w:rPr>
        <w:t xml:space="preserve"> </w:t>
      </w:r>
      <w:r w:rsidRPr="00C670A3">
        <w:rPr>
          <w:rFonts w:asciiTheme="minorHAnsi" w:eastAsiaTheme="minorEastAsia" w:hAnsiTheme="minorHAnsi"/>
          <w:b w:val="0"/>
          <w:bCs w:val="0"/>
          <w:color w:val="auto"/>
          <w:sz w:val="22"/>
          <w:szCs w:val="22"/>
        </w:rPr>
        <w:t>colleague. The young learners were very interested in the artwork visible on</w:t>
      </w:r>
      <w:r>
        <w:rPr>
          <w:rFonts w:asciiTheme="minorHAnsi" w:eastAsiaTheme="minorEastAsia" w:hAnsiTheme="minorHAnsi"/>
          <w:b w:val="0"/>
          <w:bCs w:val="0"/>
          <w:color w:val="auto"/>
          <w:sz w:val="22"/>
          <w:szCs w:val="22"/>
        </w:rPr>
        <w:t xml:space="preserve"> </w:t>
      </w:r>
      <w:r w:rsidRPr="00C670A3">
        <w:rPr>
          <w:rFonts w:asciiTheme="minorHAnsi" w:eastAsiaTheme="minorEastAsia" w:hAnsiTheme="minorHAnsi"/>
          <w:b w:val="0"/>
          <w:bCs w:val="0"/>
          <w:color w:val="auto"/>
          <w:sz w:val="22"/>
          <w:szCs w:val="22"/>
        </w:rPr>
        <w:t>its surface. The teacher recognised the opportunities this interest provided</w:t>
      </w:r>
      <w:r>
        <w:rPr>
          <w:rFonts w:asciiTheme="minorHAnsi" w:eastAsiaTheme="minorEastAsia" w:hAnsiTheme="minorHAnsi"/>
          <w:b w:val="0"/>
          <w:bCs w:val="0"/>
          <w:color w:val="auto"/>
          <w:sz w:val="22"/>
          <w:szCs w:val="22"/>
        </w:rPr>
        <w:t xml:space="preserve"> </w:t>
      </w:r>
      <w:r w:rsidRPr="00C670A3">
        <w:rPr>
          <w:rFonts w:asciiTheme="minorHAnsi" w:eastAsiaTheme="minorEastAsia" w:hAnsiTheme="minorHAnsi"/>
          <w:b w:val="0"/>
          <w:bCs w:val="0"/>
          <w:color w:val="auto"/>
          <w:sz w:val="22"/>
          <w:szCs w:val="22"/>
        </w:rPr>
        <w:t>the young learners to engage with knowledge of visual arts, develop skills,</w:t>
      </w:r>
      <w:r>
        <w:rPr>
          <w:rFonts w:asciiTheme="minorHAnsi" w:eastAsiaTheme="minorEastAsia" w:hAnsiTheme="minorHAnsi"/>
          <w:b w:val="0"/>
          <w:bCs w:val="0"/>
          <w:color w:val="auto"/>
          <w:sz w:val="22"/>
          <w:szCs w:val="22"/>
        </w:rPr>
        <w:t xml:space="preserve"> </w:t>
      </w:r>
      <w:r w:rsidRPr="00C670A3">
        <w:rPr>
          <w:rFonts w:asciiTheme="minorHAnsi" w:eastAsiaTheme="minorEastAsia" w:hAnsiTheme="minorHAnsi"/>
          <w:b w:val="0"/>
          <w:bCs w:val="0"/>
          <w:color w:val="auto"/>
          <w:sz w:val="22"/>
          <w:szCs w:val="22"/>
        </w:rPr>
        <w:t>techniques and processes, and use materials as they explored a range of</w:t>
      </w:r>
      <w:r>
        <w:rPr>
          <w:rFonts w:asciiTheme="minorHAnsi" w:eastAsiaTheme="minorEastAsia" w:hAnsiTheme="minorHAnsi"/>
          <w:b w:val="0"/>
          <w:bCs w:val="0"/>
          <w:color w:val="auto"/>
          <w:sz w:val="22"/>
          <w:szCs w:val="22"/>
        </w:rPr>
        <w:t xml:space="preserve"> </w:t>
      </w:r>
      <w:r w:rsidRPr="00C670A3">
        <w:rPr>
          <w:rFonts w:asciiTheme="minorHAnsi" w:eastAsiaTheme="minorEastAsia" w:hAnsiTheme="minorHAnsi"/>
          <w:b w:val="0"/>
          <w:bCs w:val="0"/>
          <w:color w:val="auto"/>
          <w:sz w:val="22"/>
          <w:szCs w:val="22"/>
        </w:rPr>
        <w:t>forms, styles and contexts.</w:t>
      </w:r>
    </w:p>
    <w:p w:rsidR="00C670A3" w:rsidRPr="00C670A3" w:rsidRDefault="00C670A3" w:rsidP="00C670A3">
      <w:pPr>
        <w:pStyle w:val="Heading2"/>
        <w:rPr>
          <w:rFonts w:asciiTheme="minorHAnsi" w:eastAsiaTheme="minorEastAsia" w:hAnsiTheme="minorHAnsi"/>
          <w:b w:val="0"/>
          <w:bCs w:val="0"/>
          <w:color w:val="auto"/>
          <w:sz w:val="22"/>
          <w:szCs w:val="22"/>
        </w:rPr>
      </w:pPr>
      <w:r w:rsidRPr="00C670A3">
        <w:rPr>
          <w:rFonts w:asciiTheme="minorHAnsi" w:eastAsiaTheme="minorEastAsia" w:hAnsiTheme="minorHAnsi"/>
          <w:b w:val="0"/>
          <w:bCs w:val="0"/>
          <w:color w:val="auto"/>
          <w:sz w:val="22"/>
          <w:szCs w:val="22"/>
        </w:rPr>
        <w:t xml:space="preserve">Having recently experimented with the technique of paper </w:t>
      </w:r>
      <w:proofErr w:type="spellStart"/>
      <w:r w:rsidRPr="00C670A3">
        <w:rPr>
          <w:rFonts w:asciiTheme="minorHAnsi" w:eastAsiaTheme="minorEastAsia" w:hAnsiTheme="minorHAnsi"/>
          <w:b w:val="0"/>
          <w:bCs w:val="0"/>
          <w:color w:val="auto"/>
          <w:sz w:val="22"/>
          <w:szCs w:val="22"/>
        </w:rPr>
        <w:t>mache</w:t>
      </w:r>
      <w:proofErr w:type="spellEnd"/>
      <w:r w:rsidRPr="00C670A3">
        <w:rPr>
          <w:rFonts w:asciiTheme="minorHAnsi" w:eastAsiaTheme="minorEastAsia" w:hAnsiTheme="minorHAnsi"/>
          <w:b w:val="0"/>
          <w:bCs w:val="0"/>
          <w:color w:val="auto"/>
          <w:sz w:val="22"/>
          <w:szCs w:val="22"/>
        </w:rPr>
        <w:t>, the young</w:t>
      </w:r>
      <w:r>
        <w:rPr>
          <w:rFonts w:asciiTheme="minorHAnsi" w:eastAsiaTheme="minorEastAsia" w:hAnsiTheme="minorHAnsi"/>
          <w:b w:val="0"/>
          <w:bCs w:val="0"/>
          <w:color w:val="auto"/>
          <w:sz w:val="22"/>
          <w:szCs w:val="22"/>
        </w:rPr>
        <w:t xml:space="preserve"> </w:t>
      </w:r>
      <w:r w:rsidRPr="00C670A3">
        <w:rPr>
          <w:rFonts w:asciiTheme="minorHAnsi" w:eastAsiaTheme="minorEastAsia" w:hAnsiTheme="minorHAnsi"/>
          <w:b w:val="0"/>
          <w:bCs w:val="0"/>
          <w:color w:val="auto"/>
          <w:sz w:val="22"/>
          <w:szCs w:val="22"/>
        </w:rPr>
        <w:t>learners were keen to apply this technique to the context of making their</w:t>
      </w:r>
      <w:r>
        <w:rPr>
          <w:rFonts w:asciiTheme="minorHAnsi" w:eastAsiaTheme="minorEastAsia" w:hAnsiTheme="minorHAnsi"/>
          <w:b w:val="0"/>
          <w:bCs w:val="0"/>
          <w:color w:val="auto"/>
          <w:sz w:val="22"/>
          <w:szCs w:val="22"/>
        </w:rPr>
        <w:t xml:space="preserve"> </w:t>
      </w:r>
      <w:r w:rsidRPr="00C670A3">
        <w:rPr>
          <w:rFonts w:asciiTheme="minorHAnsi" w:eastAsiaTheme="minorEastAsia" w:hAnsiTheme="minorHAnsi"/>
          <w:b w:val="0"/>
          <w:bCs w:val="0"/>
          <w:color w:val="auto"/>
          <w:sz w:val="22"/>
          <w:szCs w:val="22"/>
        </w:rPr>
        <w:t xml:space="preserve">own </w:t>
      </w:r>
      <w:proofErr w:type="spellStart"/>
      <w:r w:rsidRPr="00C670A3">
        <w:rPr>
          <w:rFonts w:asciiTheme="minorHAnsi" w:eastAsiaTheme="minorEastAsia" w:hAnsiTheme="minorHAnsi"/>
          <w:b w:val="0"/>
          <w:bCs w:val="0"/>
          <w:color w:val="auto"/>
          <w:sz w:val="22"/>
          <w:szCs w:val="22"/>
        </w:rPr>
        <w:t>paper</w:t>
      </w:r>
      <w:proofErr w:type="spellEnd"/>
      <w:r w:rsidRPr="00C670A3">
        <w:rPr>
          <w:rFonts w:asciiTheme="minorHAnsi" w:eastAsiaTheme="minorEastAsia" w:hAnsiTheme="minorHAnsi"/>
          <w:b w:val="0"/>
          <w:bCs w:val="0"/>
          <w:color w:val="auto"/>
          <w:sz w:val="22"/>
          <w:szCs w:val="22"/>
        </w:rPr>
        <w:t xml:space="preserve"> </w:t>
      </w:r>
      <w:proofErr w:type="spellStart"/>
      <w:r w:rsidRPr="00C670A3">
        <w:rPr>
          <w:rFonts w:asciiTheme="minorHAnsi" w:eastAsiaTheme="minorEastAsia" w:hAnsiTheme="minorHAnsi"/>
          <w:b w:val="0"/>
          <w:bCs w:val="0"/>
          <w:color w:val="auto"/>
          <w:sz w:val="22"/>
          <w:szCs w:val="22"/>
        </w:rPr>
        <w:t>mache</w:t>
      </w:r>
      <w:proofErr w:type="spellEnd"/>
      <w:r w:rsidRPr="00C670A3">
        <w:rPr>
          <w:rFonts w:asciiTheme="minorHAnsi" w:eastAsiaTheme="minorEastAsia" w:hAnsiTheme="minorHAnsi"/>
          <w:b w:val="0"/>
          <w:bCs w:val="0"/>
          <w:color w:val="auto"/>
          <w:sz w:val="22"/>
          <w:szCs w:val="22"/>
        </w:rPr>
        <w:t xml:space="preserve"> cups and saucers. Members of the Year 6 buddy class</w:t>
      </w:r>
      <w:r>
        <w:rPr>
          <w:rFonts w:asciiTheme="minorHAnsi" w:eastAsiaTheme="minorEastAsia" w:hAnsiTheme="minorHAnsi"/>
          <w:b w:val="0"/>
          <w:bCs w:val="0"/>
          <w:color w:val="auto"/>
          <w:sz w:val="22"/>
          <w:szCs w:val="22"/>
        </w:rPr>
        <w:t xml:space="preserve"> </w:t>
      </w:r>
      <w:r w:rsidRPr="00C670A3">
        <w:rPr>
          <w:rFonts w:asciiTheme="minorHAnsi" w:eastAsiaTheme="minorEastAsia" w:hAnsiTheme="minorHAnsi"/>
          <w:b w:val="0"/>
          <w:bCs w:val="0"/>
          <w:color w:val="auto"/>
          <w:sz w:val="22"/>
          <w:szCs w:val="22"/>
        </w:rPr>
        <w:t>were invited to act as project buddies to assist with the technique of paper</w:t>
      </w:r>
      <w:r>
        <w:rPr>
          <w:rFonts w:asciiTheme="minorHAnsi" w:eastAsiaTheme="minorEastAsia" w:hAnsiTheme="minorHAnsi"/>
          <w:b w:val="0"/>
          <w:bCs w:val="0"/>
          <w:color w:val="auto"/>
          <w:sz w:val="22"/>
          <w:szCs w:val="22"/>
        </w:rPr>
        <w:t xml:space="preserve"> </w:t>
      </w:r>
      <w:proofErr w:type="spellStart"/>
      <w:r w:rsidRPr="00C670A3">
        <w:rPr>
          <w:rFonts w:asciiTheme="minorHAnsi" w:eastAsiaTheme="minorEastAsia" w:hAnsiTheme="minorHAnsi"/>
          <w:b w:val="0"/>
          <w:bCs w:val="0"/>
          <w:color w:val="auto"/>
          <w:sz w:val="22"/>
          <w:szCs w:val="22"/>
        </w:rPr>
        <w:t>mache</w:t>
      </w:r>
      <w:proofErr w:type="spellEnd"/>
      <w:r w:rsidRPr="00C670A3">
        <w:rPr>
          <w:rFonts w:asciiTheme="minorHAnsi" w:eastAsiaTheme="minorEastAsia" w:hAnsiTheme="minorHAnsi"/>
          <w:b w:val="0"/>
          <w:bCs w:val="0"/>
          <w:color w:val="auto"/>
          <w:sz w:val="22"/>
          <w:szCs w:val="22"/>
        </w:rPr>
        <w:t>. This project buddy work happened for one hour per week for four</w:t>
      </w:r>
      <w:r>
        <w:rPr>
          <w:rFonts w:asciiTheme="minorHAnsi" w:eastAsiaTheme="minorEastAsia" w:hAnsiTheme="minorHAnsi"/>
          <w:b w:val="0"/>
          <w:bCs w:val="0"/>
          <w:color w:val="auto"/>
          <w:sz w:val="22"/>
          <w:szCs w:val="22"/>
        </w:rPr>
        <w:t xml:space="preserve"> </w:t>
      </w:r>
      <w:r w:rsidRPr="00C670A3">
        <w:rPr>
          <w:rFonts w:asciiTheme="minorHAnsi" w:eastAsiaTheme="minorEastAsia" w:hAnsiTheme="minorHAnsi"/>
          <w:b w:val="0"/>
          <w:bCs w:val="0"/>
          <w:color w:val="auto"/>
          <w:sz w:val="22"/>
          <w:szCs w:val="22"/>
        </w:rPr>
        <w:t>weeks, each young learner working with their Year 6 buddy at one of six</w:t>
      </w:r>
      <w:r>
        <w:rPr>
          <w:rFonts w:asciiTheme="minorHAnsi" w:eastAsiaTheme="minorEastAsia" w:hAnsiTheme="minorHAnsi"/>
          <w:b w:val="0"/>
          <w:bCs w:val="0"/>
          <w:color w:val="auto"/>
          <w:sz w:val="22"/>
          <w:szCs w:val="22"/>
        </w:rPr>
        <w:t xml:space="preserve"> </w:t>
      </w:r>
      <w:proofErr w:type="spellStart"/>
      <w:r w:rsidRPr="00C670A3">
        <w:rPr>
          <w:rFonts w:asciiTheme="minorHAnsi" w:eastAsiaTheme="minorEastAsia" w:hAnsiTheme="minorHAnsi"/>
          <w:b w:val="0"/>
          <w:bCs w:val="0"/>
          <w:color w:val="auto"/>
          <w:sz w:val="22"/>
          <w:szCs w:val="22"/>
        </w:rPr>
        <w:t>paper</w:t>
      </w:r>
      <w:proofErr w:type="spellEnd"/>
      <w:r w:rsidRPr="00C670A3">
        <w:rPr>
          <w:rFonts w:asciiTheme="minorHAnsi" w:eastAsiaTheme="minorEastAsia" w:hAnsiTheme="minorHAnsi"/>
          <w:b w:val="0"/>
          <w:bCs w:val="0"/>
          <w:color w:val="auto"/>
          <w:sz w:val="22"/>
          <w:szCs w:val="22"/>
        </w:rPr>
        <w:t xml:space="preserve"> </w:t>
      </w:r>
      <w:proofErr w:type="spellStart"/>
      <w:r w:rsidRPr="00C670A3">
        <w:rPr>
          <w:rFonts w:asciiTheme="minorHAnsi" w:eastAsiaTheme="minorEastAsia" w:hAnsiTheme="minorHAnsi"/>
          <w:b w:val="0"/>
          <w:bCs w:val="0"/>
          <w:color w:val="auto"/>
          <w:sz w:val="22"/>
          <w:szCs w:val="22"/>
        </w:rPr>
        <w:t>mache</w:t>
      </w:r>
      <w:proofErr w:type="spellEnd"/>
      <w:r w:rsidRPr="00C670A3">
        <w:rPr>
          <w:rFonts w:asciiTheme="minorHAnsi" w:eastAsiaTheme="minorEastAsia" w:hAnsiTheme="minorHAnsi"/>
          <w:b w:val="0"/>
          <w:bCs w:val="0"/>
          <w:color w:val="auto"/>
          <w:sz w:val="22"/>
          <w:szCs w:val="22"/>
        </w:rPr>
        <w:t xml:space="preserve"> ‘studios’, both inside and outside the classroom. The teacher,</w:t>
      </w:r>
      <w:r>
        <w:rPr>
          <w:rFonts w:asciiTheme="minorHAnsi" w:eastAsiaTheme="minorEastAsia" w:hAnsiTheme="minorHAnsi"/>
          <w:b w:val="0"/>
          <w:bCs w:val="0"/>
          <w:color w:val="auto"/>
          <w:sz w:val="22"/>
          <w:szCs w:val="22"/>
        </w:rPr>
        <w:t xml:space="preserve"> </w:t>
      </w:r>
      <w:r w:rsidRPr="00C670A3">
        <w:rPr>
          <w:rFonts w:asciiTheme="minorHAnsi" w:eastAsiaTheme="minorEastAsia" w:hAnsiTheme="minorHAnsi"/>
          <w:b w:val="0"/>
          <w:bCs w:val="0"/>
          <w:color w:val="auto"/>
          <w:sz w:val="22"/>
          <w:szCs w:val="22"/>
        </w:rPr>
        <w:t>teacher aide and buddy teacher were all on hand to assist the buddy artists</w:t>
      </w:r>
      <w:r>
        <w:rPr>
          <w:rFonts w:asciiTheme="minorHAnsi" w:eastAsiaTheme="minorEastAsia" w:hAnsiTheme="minorHAnsi"/>
          <w:b w:val="0"/>
          <w:bCs w:val="0"/>
          <w:color w:val="auto"/>
          <w:sz w:val="22"/>
          <w:szCs w:val="22"/>
        </w:rPr>
        <w:t xml:space="preserve"> </w:t>
      </w:r>
      <w:r w:rsidRPr="00C670A3">
        <w:rPr>
          <w:rFonts w:asciiTheme="minorHAnsi" w:eastAsiaTheme="minorEastAsia" w:hAnsiTheme="minorHAnsi"/>
          <w:b w:val="0"/>
          <w:bCs w:val="0"/>
          <w:color w:val="auto"/>
          <w:sz w:val="22"/>
          <w:szCs w:val="22"/>
        </w:rPr>
        <w:t>with their work.</w:t>
      </w:r>
    </w:p>
    <w:p w:rsidR="00C670A3" w:rsidRDefault="00C670A3" w:rsidP="00C670A3">
      <w:pPr>
        <w:pStyle w:val="Heading2"/>
        <w:rPr>
          <w:rFonts w:asciiTheme="minorHAnsi" w:eastAsiaTheme="minorEastAsia" w:hAnsiTheme="minorHAnsi"/>
          <w:b w:val="0"/>
          <w:bCs w:val="0"/>
          <w:color w:val="auto"/>
          <w:sz w:val="22"/>
          <w:szCs w:val="22"/>
        </w:rPr>
      </w:pPr>
      <w:r w:rsidRPr="00C670A3">
        <w:rPr>
          <w:rFonts w:asciiTheme="minorHAnsi" w:eastAsiaTheme="minorEastAsia" w:hAnsiTheme="minorHAnsi"/>
          <w:b w:val="0"/>
          <w:bCs w:val="0"/>
          <w:color w:val="auto"/>
          <w:sz w:val="22"/>
          <w:szCs w:val="22"/>
        </w:rPr>
        <w:t xml:space="preserve">On completion of the paper </w:t>
      </w:r>
      <w:proofErr w:type="spellStart"/>
      <w:r w:rsidRPr="00C670A3">
        <w:rPr>
          <w:rFonts w:asciiTheme="minorHAnsi" w:eastAsiaTheme="minorEastAsia" w:hAnsiTheme="minorHAnsi"/>
          <w:b w:val="0"/>
          <w:bCs w:val="0"/>
          <w:color w:val="auto"/>
          <w:sz w:val="22"/>
          <w:szCs w:val="22"/>
        </w:rPr>
        <w:t>mache</w:t>
      </w:r>
      <w:proofErr w:type="spellEnd"/>
      <w:r w:rsidRPr="00C670A3">
        <w:rPr>
          <w:rFonts w:asciiTheme="minorHAnsi" w:eastAsiaTheme="minorEastAsia" w:hAnsiTheme="minorHAnsi"/>
          <w:b w:val="0"/>
          <w:bCs w:val="0"/>
          <w:color w:val="auto"/>
          <w:sz w:val="22"/>
          <w:szCs w:val="22"/>
        </w:rPr>
        <w:t>, the teacher gathered the young</w:t>
      </w:r>
      <w:r>
        <w:rPr>
          <w:rFonts w:asciiTheme="minorHAnsi" w:eastAsiaTheme="minorEastAsia" w:hAnsiTheme="minorHAnsi"/>
          <w:b w:val="0"/>
          <w:bCs w:val="0"/>
          <w:color w:val="auto"/>
          <w:sz w:val="22"/>
          <w:szCs w:val="22"/>
        </w:rPr>
        <w:t xml:space="preserve"> </w:t>
      </w:r>
      <w:r w:rsidRPr="00C670A3">
        <w:rPr>
          <w:rFonts w:asciiTheme="minorHAnsi" w:eastAsiaTheme="minorEastAsia" w:hAnsiTheme="minorHAnsi"/>
          <w:b w:val="0"/>
          <w:bCs w:val="0"/>
          <w:color w:val="auto"/>
          <w:sz w:val="22"/>
          <w:szCs w:val="22"/>
        </w:rPr>
        <w:t>learners in front of the interactive whiteboard to view photographs of</w:t>
      </w:r>
      <w:r>
        <w:rPr>
          <w:rFonts w:asciiTheme="minorHAnsi" w:eastAsiaTheme="minorEastAsia" w:hAnsiTheme="minorHAnsi"/>
          <w:b w:val="0"/>
          <w:bCs w:val="0"/>
          <w:color w:val="auto"/>
          <w:sz w:val="22"/>
          <w:szCs w:val="22"/>
        </w:rPr>
        <w:t xml:space="preserve"> </w:t>
      </w:r>
      <w:r w:rsidRPr="00C670A3">
        <w:rPr>
          <w:rFonts w:asciiTheme="minorHAnsi" w:eastAsiaTheme="minorEastAsia" w:hAnsiTheme="minorHAnsi"/>
          <w:b w:val="0"/>
          <w:bCs w:val="0"/>
          <w:color w:val="auto"/>
          <w:sz w:val="22"/>
          <w:szCs w:val="22"/>
        </w:rPr>
        <w:t>cups and saucers decorated with artwork from Aboriginal and Torres Strait</w:t>
      </w:r>
      <w:r>
        <w:rPr>
          <w:rFonts w:asciiTheme="minorHAnsi" w:eastAsiaTheme="minorEastAsia" w:hAnsiTheme="minorHAnsi"/>
          <w:b w:val="0"/>
          <w:bCs w:val="0"/>
          <w:color w:val="auto"/>
          <w:sz w:val="22"/>
          <w:szCs w:val="22"/>
        </w:rPr>
        <w:t xml:space="preserve"> </w:t>
      </w:r>
      <w:r w:rsidRPr="00C670A3">
        <w:rPr>
          <w:rFonts w:asciiTheme="minorHAnsi" w:eastAsiaTheme="minorEastAsia" w:hAnsiTheme="minorHAnsi"/>
          <w:b w:val="0"/>
          <w:bCs w:val="0"/>
          <w:color w:val="auto"/>
          <w:sz w:val="22"/>
          <w:szCs w:val="22"/>
        </w:rPr>
        <w:t>Islander peoples, works from Asia, and from different times. This viewing</w:t>
      </w:r>
      <w:r>
        <w:rPr>
          <w:rFonts w:asciiTheme="minorHAnsi" w:eastAsiaTheme="minorEastAsia" w:hAnsiTheme="minorHAnsi"/>
          <w:b w:val="0"/>
          <w:bCs w:val="0"/>
          <w:color w:val="auto"/>
          <w:sz w:val="22"/>
          <w:szCs w:val="22"/>
        </w:rPr>
        <w:t xml:space="preserve"> </w:t>
      </w:r>
      <w:r w:rsidRPr="00C670A3">
        <w:rPr>
          <w:rFonts w:asciiTheme="minorHAnsi" w:eastAsiaTheme="minorEastAsia" w:hAnsiTheme="minorHAnsi"/>
          <w:b w:val="0"/>
          <w:bCs w:val="0"/>
          <w:color w:val="auto"/>
          <w:sz w:val="22"/>
          <w:szCs w:val="22"/>
        </w:rPr>
        <w:t>stimulated discussion about the role of the artists, crafts persons and</w:t>
      </w:r>
      <w:r>
        <w:rPr>
          <w:rFonts w:asciiTheme="minorHAnsi" w:eastAsiaTheme="minorEastAsia" w:hAnsiTheme="minorHAnsi"/>
          <w:b w:val="0"/>
          <w:bCs w:val="0"/>
          <w:color w:val="auto"/>
          <w:sz w:val="22"/>
          <w:szCs w:val="22"/>
        </w:rPr>
        <w:t xml:space="preserve"> </w:t>
      </w:r>
      <w:r w:rsidRPr="00C670A3">
        <w:rPr>
          <w:rFonts w:asciiTheme="minorHAnsi" w:eastAsiaTheme="minorEastAsia" w:hAnsiTheme="minorHAnsi"/>
          <w:b w:val="0"/>
          <w:bCs w:val="0"/>
          <w:color w:val="auto"/>
          <w:sz w:val="22"/>
          <w:szCs w:val="22"/>
        </w:rPr>
        <w:t>designers, and the techniques, technologies, practices and processes they</w:t>
      </w:r>
      <w:r>
        <w:rPr>
          <w:rFonts w:asciiTheme="minorHAnsi" w:eastAsiaTheme="minorEastAsia" w:hAnsiTheme="minorHAnsi"/>
          <w:b w:val="0"/>
          <w:bCs w:val="0"/>
          <w:color w:val="auto"/>
          <w:sz w:val="22"/>
          <w:szCs w:val="22"/>
        </w:rPr>
        <w:t xml:space="preserve"> </w:t>
      </w:r>
      <w:r w:rsidRPr="00C670A3">
        <w:rPr>
          <w:rFonts w:asciiTheme="minorHAnsi" w:eastAsiaTheme="minorEastAsia" w:hAnsiTheme="minorHAnsi"/>
          <w:b w:val="0"/>
          <w:bCs w:val="0"/>
          <w:color w:val="auto"/>
          <w:sz w:val="22"/>
          <w:szCs w:val="22"/>
        </w:rPr>
        <w:t>employed. These artworks were used as a stimulus to inspire the work of the</w:t>
      </w:r>
      <w:r>
        <w:rPr>
          <w:rFonts w:asciiTheme="minorHAnsi" w:eastAsiaTheme="minorEastAsia" w:hAnsiTheme="minorHAnsi"/>
          <w:b w:val="0"/>
          <w:bCs w:val="0"/>
          <w:color w:val="auto"/>
          <w:sz w:val="22"/>
          <w:szCs w:val="22"/>
        </w:rPr>
        <w:t xml:space="preserve"> </w:t>
      </w:r>
      <w:r w:rsidRPr="00C670A3">
        <w:rPr>
          <w:rFonts w:asciiTheme="minorHAnsi" w:eastAsiaTheme="minorEastAsia" w:hAnsiTheme="minorHAnsi"/>
          <w:b w:val="0"/>
          <w:bCs w:val="0"/>
          <w:color w:val="auto"/>
          <w:sz w:val="22"/>
          <w:szCs w:val="22"/>
        </w:rPr>
        <w:t>young learners.</w:t>
      </w:r>
    </w:p>
    <w:p w:rsidR="00C670A3" w:rsidRPr="00C670A3" w:rsidRDefault="00C670A3" w:rsidP="00C670A3">
      <w:pPr>
        <w:pStyle w:val="Heading2"/>
        <w:rPr>
          <w:rFonts w:asciiTheme="minorHAnsi" w:eastAsiaTheme="minorEastAsia" w:hAnsiTheme="minorHAnsi"/>
          <w:b w:val="0"/>
          <w:bCs w:val="0"/>
          <w:color w:val="auto"/>
          <w:sz w:val="22"/>
          <w:szCs w:val="22"/>
        </w:rPr>
      </w:pPr>
      <w:r>
        <w:rPr>
          <w:rFonts w:asciiTheme="minorHAnsi" w:eastAsiaTheme="minorEastAsia" w:hAnsiTheme="minorHAnsi"/>
          <w:b w:val="0"/>
          <w:bCs w:val="0"/>
          <w:color w:val="auto"/>
          <w:sz w:val="22"/>
          <w:szCs w:val="22"/>
        </w:rPr>
        <w:t xml:space="preserve"> </w:t>
      </w:r>
      <w:r w:rsidRPr="00C670A3">
        <w:rPr>
          <w:rFonts w:asciiTheme="minorHAnsi" w:eastAsiaTheme="minorEastAsia" w:hAnsiTheme="minorHAnsi"/>
          <w:b w:val="0"/>
          <w:bCs w:val="0"/>
          <w:color w:val="auto"/>
          <w:sz w:val="22"/>
          <w:szCs w:val="22"/>
        </w:rPr>
        <w:t xml:space="preserve">As the young learners painted their artworks onto their paper </w:t>
      </w:r>
      <w:proofErr w:type="spellStart"/>
      <w:r w:rsidRPr="00C670A3">
        <w:rPr>
          <w:rFonts w:asciiTheme="minorHAnsi" w:eastAsiaTheme="minorEastAsia" w:hAnsiTheme="minorHAnsi"/>
          <w:b w:val="0"/>
          <w:bCs w:val="0"/>
          <w:color w:val="auto"/>
          <w:sz w:val="22"/>
          <w:szCs w:val="22"/>
        </w:rPr>
        <w:t>mache</w:t>
      </w:r>
      <w:proofErr w:type="spellEnd"/>
      <w:r w:rsidRPr="00C670A3">
        <w:rPr>
          <w:rFonts w:asciiTheme="minorHAnsi" w:eastAsiaTheme="minorEastAsia" w:hAnsiTheme="minorHAnsi"/>
          <w:b w:val="0"/>
          <w:bCs w:val="0"/>
          <w:color w:val="auto"/>
          <w:sz w:val="22"/>
          <w:szCs w:val="22"/>
        </w:rPr>
        <w:t xml:space="preserve"> cups</w:t>
      </w:r>
      <w:r>
        <w:rPr>
          <w:rFonts w:asciiTheme="minorHAnsi" w:eastAsiaTheme="minorEastAsia" w:hAnsiTheme="minorHAnsi"/>
          <w:b w:val="0"/>
          <w:bCs w:val="0"/>
          <w:color w:val="auto"/>
          <w:sz w:val="22"/>
          <w:szCs w:val="22"/>
        </w:rPr>
        <w:t xml:space="preserve"> </w:t>
      </w:r>
      <w:r w:rsidRPr="00C670A3">
        <w:rPr>
          <w:rFonts w:asciiTheme="minorHAnsi" w:eastAsiaTheme="minorEastAsia" w:hAnsiTheme="minorHAnsi"/>
          <w:b w:val="0"/>
          <w:bCs w:val="0"/>
          <w:color w:val="auto"/>
          <w:sz w:val="22"/>
          <w:szCs w:val="22"/>
        </w:rPr>
        <w:t>and saucers using acrylics, they shared their representational choices,</w:t>
      </w:r>
      <w:r>
        <w:rPr>
          <w:rFonts w:asciiTheme="minorHAnsi" w:eastAsiaTheme="minorEastAsia" w:hAnsiTheme="minorHAnsi"/>
          <w:b w:val="0"/>
          <w:bCs w:val="0"/>
          <w:color w:val="auto"/>
          <w:sz w:val="22"/>
          <w:szCs w:val="22"/>
        </w:rPr>
        <w:t xml:space="preserve"> </w:t>
      </w:r>
      <w:r w:rsidRPr="00C670A3">
        <w:rPr>
          <w:rFonts w:asciiTheme="minorHAnsi" w:eastAsiaTheme="minorEastAsia" w:hAnsiTheme="minorHAnsi"/>
          <w:b w:val="0"/>
          <w:bCs w:val="0"/>
          <w:color w:val="auto"/>
          <w:sz w:val="22"/>
          <w:szCs w:val="22"/>
        </w:rPr>
        <w:t>which reflected their own interests and experiences, with their Year 6</w:t>
      </w:r>
      <w:r>
        <w:rPr>
          <w:rFonts w:asciiTheme="minorHAnsi" w:eastAsiaTheme="minorEastAsia" w:hAnsiTheme="minorHAnsi"/>
          <w:b w:val="0"/>
          <w:bCs w:val="0"/>
          <w:color w:val="auto"/>
          <w:sz w:val="22"/>
          <w:szCs w:val="22"/>
        </w:rPr>
        <w:t xml:space="preserve"> </w:t>
      </w:r>
      <w:r w:rsidRPr="00C670A3">
        <w:rPr>
          <w:rFonts w:asciiTheme="minorHAnsi" w:eastAsiaTheme="minorEastAsia" w:hAnsiTheme="minorHAnsi"/>
          <w:b w:val="0"/>
          <w:bCs w:val="0"/>
          <w:color w:val="auto"/>
          <w:sz w:val="22"/>
          <w:szCs w:val="22"/>
        </w:rPr>
        <w:t>buddies. The young learners were so engaged that the teacher decided to</w:t>
      </w:r>
      <w:r>
        <w:rPr>
          <w:rFonts w:asciiTheme="minorHAnsi" w:eastAsiaTheme="minorEastAsia" w:hAnsiTheme="minorHAnsi"/>
          <w:b w:val="0"/>
          <w:bCs w:val="0"/>
          <w:color w:val="auto"/>
          <w:sz w:val="22"/>
          <w:szCs w:val="22"/>
        </w:rPr>
        <w:t xml:space="preserve"> </w:t>
      </w:r>
      <w:r w:rsidRPr="00C670A3">
        <w:rPr>
          <w:rFonts w:asciiTheme="minorHAnsi" w:eastAsiaTheme="minorEastAsia" w:hAnsiTheme="minorHAnsi"/>
          <w:b w:val="0"/>
          <w:bCs w:val="0"/>
          <w:color w:val="auto"/>
          <w:sz w:val="22"/>
          <w:szCs w:val="22"/>
        </w:rPr>
        <w:t>extend this aspect of the project by having the young learners create an</w:t>
      </w:r>
      <w:r>
        <w:rPr>
          <w:rFonts w:asciiTheme="minorHAnsi" w:eastAsiaTheme="minorEastAsia" w:hAnsiTheme="minorHAnsi"/>
          <w:b w:val="0"/>
          <w:bCs w:val="0"/>
          <w:color w:val="auto"/>
          <w:sz w:val="22"/>
          <w:szCs w:val="22"/>
        </w:rPr>
        <w:t xml:space="preserve"> </w:t>
      </w:r>
      <w:r w:rsidRPr="00C670A3">
        <w:rPr>
          <w:rFonts w:asciiTheme="minorHAnsi" w:eastAsiaTheme="minorEastAsia" w:hAnsiTheme="minorHAnsi"/>
          <w:b w:val="0"/>
          <w:bCs w:val="0"/>
          <w:color w:val="auto"/>
          <w:sz w:val="22"/>
          <w:szCs w:val="22"/>
        </w:rPr>
        <w:t>associated art journal. The teacher asked the young learners questions</w:t>
      </w:r>
      <w:r>
        <w:rPr>
          <w:rFonts w:asciiTheme="minorHAnsi" w:eastAsiaTheme="minorEastAsia" w:hAnsiTheme="minorHAnsi"/>
          <w:b w:val="0"/>
          <w:bCs w:val="0"/>
          <w:color w:val="auto"/>
          <w:sz w:val="22"/>
          <w:szCs w:val="22"/>
        </w:rPr>
        <w:t xml:space="preserve"> </w:t>
      </w:r>
      <w:r w:rsidRPr="00C670A3">
        <w:rPr>
          <w:rFonts w:asciiTheme="minorHAnsi" w:eastAsiaTheme="minorEastAsia" w:hAnsiTheme="minorHAnsi"/>
          <w:b w:val="0"/>
          <w:bCs w:val="0"/>
          <w:color w:val="auto"/>
          <w:sz w:val="22"/>
          <w:szCs w:val="22"/>
        </w:rPr>
        <w:t>about what materials and techniques they wanted to know more about.</w:t>
      </w:r>
    </w:p>
    <w:p w:rsidR="00C670A3" w:rsidRPr="00C670A3" w:rsidRDefault="00C670A3" w:rsidP="00C670A3">
      <w:pPr>
        <w:pStyle w:val="Heading2"/>
        <w:rPr>
          <w:rFonts w:asciiTheme="minorHAnsi" w:eastAsiaTheme="minorEastAsia" w:hAnsiTheme="minorHAnsi"/>
          <w:b w:val="0"/>
          <w:bCs w:val="0"/>
          <w:color w:val="auto"/>
          <w:sz w:val="22"/>
          <w:szCs w:val="22"/>
        </w:rPr>
      </w:pPr>
      <w:r w:rsidRPr="00C670A3">
        <w:rPr>
          <w:rFonts w:asciiTheme="minorHAnsi" w:eastAsiaTheme="minorEastAsia" w:hAnsiTheme="minorHAnsi"/>
          <w:b w:val="0"/>
          <w:bCs w:val="0"/>
          <w:color w:val="auto"/>
          <w:sz w:val="22"/>
          <w:szCs w:val="22"/>
        </w:rPr>
        <w:lastRenderedPageBreak/>
        <w:t>The teacher created a set of conditions supporting the young learners to</w:t>
      </w:r>
      <w:r>
        <w:rPr>
          <w:rFonts w:asciiTheme="minorHAnsi" w:eastAsiaTheme="minorEastAsia" w:hAnsiTheme="minorHAnsi"/>
          <w:b w:val="0"/>
          <w:bCs w:val="0"/>
          <w:color w:val="auto"/>
          <w:sz w:val="22"/>
          <w:szCs w:val="22"/>
        </w:rPr>
        <w:t xml:space="preserve"> </w:t>
      </w:r>
      <w:r w:rsidRPr="00C670A3">
        <w:rPr>
          <w:rFonts w:asciiTheme="minorHAnsi" w:eastAsiaTheme="minorEastAsia" w:hAnsiTheme="minorHAnsi"/>
          <w:b w:val="0"/>
          <w:bCs w:val="0"/>
          <w:color w:val="auto"/>
          <w:sz w:val="22"/>
          <w:szCs w:val="22"/>
        </w:rPr>
        <w:t>take on the role of artist, craftsperson and designer. Over a period of six</w:t>
      </w:r>
      <w:r>
        <w:rPr>
          <w:rFonts w:asciiTheme="minorHAnsi" w:eastAsiaTheme="minorEastAsia" w:hAnsiTheme="minorHAnsi"/>
          <w:b w:val="0"/>
          <w:bCs w:val="0"/>
          <w:color w:val="auto"/>
          <w:sz w:val="22"/>
          <w:szCs w:val="22"/>
        </w:rPr>
        <w:t xml:space="preserve"> </w:t>
      </w:r>
      <w:r w:rsidRPr="00C670A3">
        <w:rPr>
          <w:rFonts w:asciiTheme="minorHAnsi" w:eastAsiaTheme="minorEastAsia" w:hAnsiTheme="minorHAnsi"/>
          <w:b w:val="0"/>
          <w:bCs w:val="0"/>
          <w:color w:val="auto"/>
          <w:sz w:val="22"/>
          <w:szCs w:val="22"/>
        </w:rPr>
        <w:t>weeks, the young learners created six different representations of their cup</w:t>
      </w:r>
      <w:r>
        <w:rPr>
          <w:rFonts w:asciiTheme="minorHAnsi" w:eastAsiaTheme="minorEastAsia" w:hAnsiTheme="minorHAnsi"/>
          <w:b w:val="0"/>
          <w:bCs w:val="0"/>
          <w:color w:val="auto"/>
          <w:sz w:val="22"/>
          <w:szCs w:val="22"/>
        </w:rPr>
        <w:t xml:space="preserve"> </w:t>
      </w:r>
      <w:r w:rsidRPr="00C670A3">
        <w:rPr>
          <w:rFonts w:asciiTheme="minorHAnsi" w:eastAsiaTheme="minorEastAsia" w:hAnsiTheme="minorHAnsi"/>
          <w:b w:val="0"/>
          <w:bCs w:val="0"/>
          <w:color w:val="auto"/>
          <w:sz w:val="22"/>
          <w:szCs w:val="22"/>
        </w:rPr>
        <w:t>and saucer. The teacher introduced six different art materials and related</w:t>
      </w:r>
      <w:r>
        <w:rPr>
          <w:rFonts w:asciiTheme="minorHAnsi" w:eastAsiaTheme="minorEastAsia" w:hAnsiTheme="minorHAnsi"/>
          <w:b w:val="0"/>
          <w:bCs w:val="0"/>
          <w:color w:val="auto"/>
          <w:sz w:val="22"/>
          <w:szCs w:val="22"/>
        </w:rPr>
        <w:t xml:space="preserve"> </w:t>
      </w:r>
      <w:r w:rsidRPr="00C670A3">
        <w:rPr>
          <w:rFonts w:asciiTheme="minorHAnsi" w:eastAsiaTheme="minorEastAsia" w:hAnsiTheme="minorHAnsi"/>
          <w:b w:val="0"/>
          <w:bCs w:val="0"/>
          <w:color w:val="auto"/>
          <w:sz w:val="22"/>
          <w:szCs w:val="22"/>
        </w:rPr>
        <w:t>techniques drawn from the Australian Curriculum that included: drawing</w:t>
      </w:r>
      <w:r>
        <w:rPr>
          <w:rFonts w:asciiTheme="minorHAnsi" w:eastAsiaTheme="minorEastAsia" w:hAnsiTheme="minorHAnsi"/>
          <w:b w:val="0"/>
          <w:bCs w:val="0"/>
          <w:color w:val="auto"/>
          <w:sz w:val="22"/>
          <w:szCs w:val="22"/>
        </w:rPr>
        <w:t xml:space="preserve"> </w:t>
      </w:r>
      <w:r w:rsidRPr="00C670A3">
        <w:rPr>
          <w:rFonts w:asciiTheme="minorHAnsi" w:eastAsiaTheme="minorEastAsia" w:hAnsiTheme="minorHAnsi"/>
          <w:b w:val="0"/>
          <w:bCs w:val="0"/>
          <w:color w:val="auto"/>
          <w:sz w:val="22"/>
          <w:szCs w:val="22"/>
        </w:rPr>
        <w:t>with chalk pastels, wax crayons and watercolour pencils; collage with torn</w:t>
      </w:r>
      <w:r>
        <w:rPr>
          <w:rFonts w:asciiTheme="minorHAnsi" w:eastAsiaTheme="minorEastAsia" w:hAnsiTheme="minorHAnsi"/>
          <w:b w:val="0"/>
          <w:bCs w:val="0"/>
          <w:color w:val="auto"/>
          <w:sz w:val="22"/>
          <w:szCs w:val="22"/>
        </w:rPr>
        <w:t xml:space="preserve"> </w:t>
      </w:r>
      <w:r w:rsidRPr="00C670A3">
        <w:rPr>
          <w:rFonts w:asciiTheme="minorHAnsi" w:eastAsiaTheme="minorEastAsia" w:hAnsiTheme="minorHAnsi"/>
          <w:b w:val="0"/>
          <w:bCs w:val="0"/>
          <w:color w:val="auto"/>
          <w:sz w:val="22"/>
          <w:szCs w:val="22"/>
        </w:rPr>
        <w:t>paper;</w:t>
      </w:r>
      <w:r>
        <w:rPr>
          <w:rFonts w:asciiTheme="minorHAnsi" w:eastAsiaTheme="minorEastAsia" w:hAnsiTheme="minorHAnsi"/>
          <w:b w:val="0"/>
          <w:bCs w:val="0"/>
          <w:color w:val="auto"/>
          <w:sz w:val="22"/>
          <w:szCs w:val="22"/>
        </w:rPr>
        <w:t xml:space="preserve"> </w:t>
      </w:r>
      <w:r w:rsidRPr="00C670A3">
        <w:rPr>
          <w:rFonts w:asciiTheme="minorHAnsi" w:eastAsiaTheme="minorEastAsia" w:hAnsiTheme="minorHAnsi"/>
          <w:b w:val="0"/>
          <w:bCs w:val="0"/>
          <w:color w:val="auto"/>
          <w:sz w:val="22"/>
          <w:szCs w:val="22"/>
        </w:rPr>
        <w:t>and, painting with watercolour and acrylic paints. These six artworks</w:t>
      </w:r>
      <w:r>
        <w:rPr>
          <w:rFonts w:asciiTheme="minorHAnsi" w:eastAsiaTheme="minorEastAsia" w:hAnsiTheme="minorHAnsi"/>
          <w:b w:val="0"/>
          <w:bCs w:val="0"/>
          <w:color w:val="auto"/>
          <w:sz w:val="22"/>
          <w:szCs w:val="22"/>
        </w:rPr>
        <w:t xml:space="preserve"> </w:t>
      </w:r>
      <w:r w:rsidRPr="00C670A3">
        <w:rPr>
          <w:rFonts w:asciiTheme="minorHAnsi" w:eastAsiaTheme="minorEastAsia" w:hAnsiTheme="minorHAnsi"/>
          <w:b w:val="0"/>
          <w:bCs w:val="0"/>
          <w:color w:val="auto"/>
          <w:sz w:val="22"/>
          <w:szCs w:val="22"/>
        </w:rPr>
        <w:t>were bound together into the art journal.</w:t>
      </w:r>
    </w:p>
    <w:p w:rsidR="00C670A3" w:rsidRPr="00C670A3" w:rsidRDefault="00C670A3" w:rsidP="00C670A3">
      <w:pPr>
        <w:pStyle w:val="Heading2"/>
        <w:rPr>
          <w:rFonts w:asciiTheme="minorHAnsi" w:eastAsiaTheme="minorEastAsia" w:hAnsiTheme="minorHAnsi"/>
          <w:b w:val="0"/>
          <w:bCs w:val="0"/>
          <w:color w:val="auto"/>
          <w:sz w:val="22"/>
          <w:szCs w:val="22"/>
        </w:rPr>
      </w:pPr>
      <w:r w:rsidRPr="00C670A3">
        <w:rPr>
          <w:rFonts w:asciiTheme="minorHAnsi" w:eastAsiaTheme="minorEastAsia" w:hAnsiTheme="minorHAnsi"/>
          <w:b w:val="0"/>
          <w:bCs w:val="0"/>
          <w:color w:val="auto"/>
          <w:sz w:val="22"/>
          <w:szCs w:val="22"/>
        </w:rPr>
        <w:t>The young learners were encouraged to make decisions about how to</w:t>
      </w:r>
      <w:r>
        <w:rPr>
          <w:rFonts w:asciiTheme="minorHAnsi" w:eastAsiaTheme="minorEastAsia" w:hAnsiTheme="minorHAnsi"/>
          <w:b w:val="0"/>
          <w:bCs w:val="0"/>
          <w:color w:val="auto"/>
          <w:sz w:val="22"/>
          <w:szCs w:val="22"/>
        </w:rPr>
        <w:t xml:space="preserve"> </w:t>
      </w:r>
      <w:r w:rsidRPr="00C670A3">
        <w:rPr>
          <w:rFonts w:asciiTheme="minorHAnsi" w:eastAsiaTheme="minorEastAsia" w:hAnsiTheme="minorHAnsi"/>
          <w:b w:val="0"/>
          <w:bCs w:val="0"/>
          <w:color w:val="auto"/>
          <w:sz w:val="22"/>
          <w:szCs w:val="22"/>
        </w:rPr>
        <w:t xml:space="preserve">display their paper </w:t>
      </w:r>
      <w:proofErr w:type="spellStart"/>
      <w:r w:rsidRPr="00C670A3">
        <w:rPr>
          <w:rFonts w:asciiTheme="minorHAnsi" w:eastAsiaTheme="minorEastAsia" w:hAnsiTheme="minorHAnsi"/>
          <w:b w:val="0"/>
          <w:bCs w:val="0"/>
          <w:color w:val="auto"/>
          <w:sz w:val="22"/>
          <w:szCs w:val="22"/>
        </w:rPr>
        <w:t>mache</w:t>
      </w:r>
      <w:proofErr w:type="spellEnd"/>
      <w:r w:rsidRPr="00C670A3">
        <w:rPr>
          <w:rFonts w:asciiTheme="minorHAnsi" w:eastAsiaTheme="minorEastAsia" w:hAnsiTheme="minorHAnsi"/>
          <w:b w:val="0"/>
          <w:bCs w:val="0"/>
          <w:color w:val="auto"/>
          <w:sz w:val="22"/>
          <w:szCs w:val="22"/>
        </w:rPr>
        <w:t xml:space="preserve"> cups and saucers, and journals in a classroom</w:t>
      </w:r>
      <w:r>
        <w:rPr>
          <w:rFonts w:asciiTheme="minorHAnsi" w:eastAsiaTheme="minorEastAsia" w:hAnsiTheme="minorHAnsi"/>
          <w:b w:val="0"/>
          <w:bCs w:val="0"/>
          <w:color w:val="auto"/>
          <w:sz w:val="22"/>
          <w:szCs w:val="22"/>
        </w:rPr>
        <w:t xml:space="preserve"> </w:t>
      </w:r>
      <w:r w:rsidRPr="00C670A3">
        <w:rPr>
          <w:rFonts w:asciiTheme="minorHAnsi" w:eastAsiaTheme="minorEastAsia" w:hAnsiTheme="minorHAnsi"/>
          <w:b w:val="0"/>
          <w:bCs w:val="0"/>
          <w:color w:val="auto"/>
          <w:sz w:val="22"/>
          <w:szCs w:val="22"/>
        </w:rPr>
        <w:t>art gallery. To provide an opportunity for the young learners to share and</w:t>
      </w:r>
      <w:r>
        <w:rPr>
          <w:rFonts w:asciiTheme="minorHAnsi" w:eastAsiaTheme="minorEastAsia" w:hAnsiTheme="minorHAnsi"/>
          <w:b w:val="0"/>
          <w:bCs w:val="0"/>
          <w:color w:val="auto"/>
          <w:sz w:val="22"/>
          <w:szCs w:val="22"/>
        </w:rPr>
        <w:t xml:space="preserve"> </w:t>
      </w:r>
      <w:r w:rsidRPr="00C670A3">
        <w:rPr>
          <w:rFonts w:asciiTheme="minorHAnsi" w:eastAsiaTheme="minorEastAsia" w:hAnsiTheme="minorHAnsi"/>
          <w:b w:val="0"/>
          <w:bCs w:val="0"/>
          <w:color w:val="auto"/>
          <w:sz w:val="22"/>
          <w:szCs w:val="22"/>
        </w:rPr>
        <w:t>communicate the ideas of their artworks, the teacher invited the families for</w:t>
      </w:r>
      <w:r>
        <w:rPr>
          <w:rFonts w:asciiTheme="minorHAnsi" w:eastAsiaTheme="minorEastAsia" w:hAnsiTheme="minorHAnsi"/>
          <w:b w:val="0"/>
          <w:bCs w:val="0"/>
          <w:color w:val="auto"/>
          <w:sz w:val="22"/>
          <w:szCs w:val="22"/>
        </w:rPr>
        <w:t xml:space="preserve"> </w:t>
      </w:r>
      <w:r w:rsidRPr="00C670A3">
        <w:rPr>
          <w:rFonts w:asciiTheme="minorHAnsi" w:eastAsiaTheme="minorEastAsia" w:hAnsiTheme="minorHAnsi"/>
          <w:b w:val="0"/>
          <w:bCs w:val="0"/>
          <w:color w:val="auto"/>
          <w:sz w:val="22"/>
          <w:szCs w:val="22"/>
        </w:rPr>
        <w:t>an informal afternoon viewing.</w:t>
      </w:r>
    </w:p>
    <w:p w:rsidR="00C670A3" w:rsidRDefault="00C670A3" w:rsidP="00C670A3">
      <w:pPr>
        <w:pStyle w:val="Heading2"/>
        <w:rPr>
          <w:rFonts w:asciiTheme="minorHAnsi" w:eastAsiaTheme="minorEastAsia" w:hAnsiTheme="minorHAnsi"/>
          <w:b w:val="0"/>
          <w:bCs w:val="0"/>
          <w:color w:val="auto"/>
          <w:sz w:val="22"/>
          <w:szCs w:val="22"/>
        </w:rPr>
      </w:pPr>
      <w:r w:rsidRPr="00C670A3">
        <w:rPr>
          <w:rFonts w:asciiTheme="minorHAnsi" w:eastAsiaTheme="minorEastAsia" w:hAnsiTheme="minorHAnsi"/>
          <w:b w:val="0"/>
          <w:bCs w:val="0"/>
          <w:color w:val="auto"/>
          <w:sz w:val="22"/>
          <w:szCs w:val="22"/>
        </w:rPr>
        <w:t>Throughout the project, the young learners were agentic, responding to their</w:t>
      </w:r>
      <w:r>
        <w:rPr>
          <w:rFonts w:asciiTheme="minorHAnsi" w:eastAsiaTheme="minorEastAsia" w:hAnsiTheme="minorHAnsi"/>
          <w:b w:val="0"/>
          <w:bCs w:val="0"/>
          <w:color w:val="auto"/>
          <w:sz w:val="22"/>
          <w:szCs w:val="22"/>
        </w:rPr>
        <w:t xml:space="preserve"> </w:t>
      </w:r>
      <w:r w:rsidRPr="00C670A3">
        <w:rPr>
          <w:rFonts w:asciiTheme="minorHAnsi" w:eastAsiaTheme="minorEastAsia" w:hAnsiTheme="minorHAnsi"/>
          <w:b w:val="0"/>
          <w:bCs w:val="0"/>
          <w:color w:val="auto"/>
          <w:sz w:val="22"/>
          <w:szCs w:val="22"/>
        </w:rPr>
        <w:t>own artworks and participating as part of an audience, viewing, reflecting</w:t>
      </w:r>
      <w:r>
        <w:rPr>
          <w:rFonts w:asciiTheme="minorHAnsi" w:eastAsiaTheme="minorEastAsia" w:hAnsiTheme="minorHAnsi"/>
          <w:b w:val="0"/>
          <w:bCs w:val="0"/>
          <w:color w:val="auto"/>
          <w:sz w:val="22"/>
          <w:szCs w:val="22"/>
        </w:rPr>
        <w:t xml:space="preserve"> </w:t>
      </w:r>
      <w:r w:rsidRPr="00C670A3">
        <w:rPr>
          <w:rFonts w:asciiTheme="minorHAnsi" w:eastAsiaTheme="minorEastAsia" w:hAnsiTheme="minorHAnsi"/>
          <w:b w:val="0"/>
          <w:bCs w:val="0"/>
          <w:color w:val="auto"/>
          <w:sz w:val="22"/>
          <w:szCs w:val="22"/>
        </w:rPr>
        <w:t>on, enjoying and appreciating their own and others’ visual artworks.</w:t>
      </w:r>
    </w:p>
    <w:p w:rsidR="00542322" w:rsidRPr="007D45E7" w:rsidRDefault="00AB76E2" w:rsidP="00C670A3">
      <w:pPr>
        <w:pStyle w:val="Heading2"/>
        <w:rPr>
          <w:rFonts w:asciiTheme="minorHAnsi" w:eastAsiaTheme="minorEastAsia" w:hAnsiTheme="minorHAnsi"/>
          <w:b w:val="0"/>
          <w:bCs w:val="0"/>
          <w:color w:val="auto"/>
          <w:sz w:val="22"/>
          <w:szCs w:val="22"/>
        </w:rPr>
      </w:pPr>
      <w:r>
        <w:t xml:space="preserve">Curriculum intent </w:t>
      </w:r>
      <w:r w:rsidR="005443A9">
        <w:t>-</w:t>
      </w:r>
      <w:r>
        <w:t xml:space="preserve"> What do my students need to learn?</w:t>
      </w:r>
    </w:p>
    <w:p w:rsidR="00542322" w:rsidRDefault="002277AA" w:rsidP="00542322">
      <w:pPr>
        <w:pStyle w:val="Heading2"/>
      </w:pPr>
      <w:r w:rsidRPr="0051575E">
        <w:t xml:space="preserve">Australian Curriculum </w:t>
      </w:r>
      <w:r w:rsidR="00542322">
        <w:t>–</w:t>
      </w:r>
      <w:r w:rsidRPr="0051575E">
        <w:t xml:space="preserve"> </w:t>
      </w:r>
      <w:r w:rsidR="005A1D3B">
        <w:t>The Arts</w:t>
      </w:r>
    </w:p>
    <w:p w:rsidR="005A1D3B" w:rsidRPr="005A1D3B" w:rsidRDefault="005A1D3B" w:rsidP="005A1D3B">
      <w:pPr>
        <w:keepNext/>
        <w:keepLines/>
        <w:spacing w:after="0"/>
        <w:outlineLvl w:val="2"/>
      </w:pPr>
      <w:r w:rsidRPr="005A1D3B">
        <w:rPr>
          <w:rFonts w:asciiTheme="majorHAnsi" w:eastAsiaTheme="majorEastAsia" w:hAnsiTheme="majorHAnsi"/>
          <w:b/>
          <w:bCs/>
          <w:color w:val="4F81BD" w:themeColor="accent1"/>
        </w:rPr>
        <w:t xml:space="preserve">Foundation (Prep) </w:t>
      </w:r>
      <w:r>
        <w:rPr>
          <w:rFonts w:asciiTheme="majorHAnsi" w:eastAsiaTheme="majorEastAsia" w:hAnsiTheme="majorHAnsi"/>
          <w:b/>
          <w:bCs/>
          <w:color w:val="4F81BD" w:themeColor="accent1"/>
        </w:rPr>
        <w:t>to Year 2 Band Description</w:t>
      </w:r>
    </w:p>
    <w:p w:rsidR="005A1D3B" w:rsidRDefault="005A1D3B" w:rsidP="005A1D3B">
      <w:r>
        <w:t>In Foundation to Year 2, learning in The Arts builds on the Early Years Learning Framework. Students are engaged through purposeful and creative play in structured activities, fostering a strong sense of wellbeing and developing their connection with and contribution to the world.</w:t>
      </w:r>
    </w:p>
    <w:p w:rsidR="005A1D3B" w:rsidRDefault="005A1D3B" w:rsidP="005A1D3B">
      <w:r>
        <w:t>In the Foundation Year, students undertake The Arts appropriate for their level of development.</w:t>
      </w:r>
    </w:p>
    <w:p w:rsidR="005A1D3B" w:rsidRDefault="005A1D3B" w:rsidP="005A1D3B">
      <w:r>
        <w:t>They explore the arts and learn how artworks can represent the world and that they can make artworks to represent their ideas about the world.</w:t>
      </w:r>
    </w:p>
    <w:p w:rsidR="005A1D3B" w:rsidRDefault="005A1D3B" w:rsidP="005A1D3B">
      <w:r>
        <w:t>They share their artworks with peers and experience being an audience to respond to others’ art making.</w:t>
      </w:r>
    </w:p>
    <w:p w:rsidR="005A1D3B" w:rsidRDefault="005A1D3B" w:rsidP="005A1D3B">
      <w:r>
        <w:t>In Visual Arts, students:</w:t>
      </w:r>
    </w:p>
    <w:p w:rsidR="005A1D3B" w:rsidRDefault="005A1D3B" w:rsidP="005A1D3B">
      <w:pPr>
        <w:pStyle w:val="ListParagraph"/>
        <w:numPr>
          <w:ilvl w:val="0"/>
          <w:numId w:val="29"/>
        </w:numPr>
      </w:pPr>
      <w:r>
        <w:t>become aware of visual conventions and learn to notice visual detail</w:t>
      </w:r>
    </w:p>
    <w:p w:rsidR="005A1D3B" w:rsidRDefault="005A1D3B" w:rsidP="005A1D3B">
      <w:pPr>
        <w:pStyle w:val="ListParagraph"/>
        <w:numPr>
          <w:ilvl w:val="0"/>
          <w:numId w:val="29"/>
        </w:numPr>
      </w:pPr>
      <w:r>
        <w:t>explore how and why artworks are created and ways to use and apply visual conventions, such as line, shape, colour and texture</w:t>
      </w:r>
    </w:p>
    <w:p w:rsidR="005A1D3B" w:rsidRDefault="005A1D3B" w:rsidP="005A1D3B">
      <w:pPr>
        <w:pStyle w:val="ListParagraph"/>
        <w:numPr>
          <w:ilvl w:val="0"/>
          <w:numId w:val="29"/>
        </w:numPr>
      </w:pPr>
      <w:r>
        <w:t>learn how their ideas or subject matter can be developed through different forms, styles, techniques, materials and technologies</w:t>
      </w:r>
    </w:p>
    <w:p w:rsidR="005A1D3B" w:rsidRPr="005A1D3B" w:rsidRDefault="005A1D3B" w:rsidP="005A1D3B">
      <w:pPr>
        <w:pStyle w:val="ListParagraph"/>
        <w:numPr>
          <w:ilvl w:val="0"/>
          <w:numId w:val="29"/>
        </w:numPr>
      </w:pPr>
      <w:r>
        <w:t>learn about how and why artists, craftspeople and designers present their ideas through different visual representations, practices, processes and viewpoints</w:t>
      </w:r>
    </w:p>
    <w:p w:rsidR="00542322" w:rsidRPr="007D45E7" w:rsidRDefault="002277AA" w:rsidP="00965D40">
      <w:pPr>
        <w:pStyle w:val="Heading3"/>
        <w:rPr>
          <w:rFonts w:asciiTheme="minorHAnsi" w:eastAsiaTheme="minorEastAsia" w:hAnsiTheme="minorHAnsi"/>
          <w:b w:val="0"/>
          <w:bCs w:val="0"/>
          <w:color w:val="auto"/>
        </w:rPr>
      </w:pPr>
      <w:r w:rsidRPr="0051575E">
        <w:lastRenderedPageBreak/>
        <w:t xml:space="preserve">Foundation (Prep) </w:t>
      </w:r>
      <w:r w:rsidR="005A1D3B">
        <w:t xml:space="preserve">to </w:t>
      </w:r>
      <w:r w:rsidRPr="0051575E">
        <w:t xml:space="preserve">Year </w:t>
      </w:r>
      <w:r w:rsidR="005A1D3B">
        <w:t xml:space="preserve">2 </w:t>
      </w:r>
      <w:r w:rsidRPr="0051575E">
        <w:t xml:space="preserve">Content Descriptions (as applicable to this </w:t>
      </w:r>
      <w:r w:rsidR="005A1D3B">
        <w:t>project approach</w:t>
      </w:r>
      <w:r w:rsidRPr="0051575E">
        <w:t>)</w:t>
      </w:r>
    </w:p>
    <w:p w:rsidR="005A1D3B" w:rsidRPr="005A1D3B" w:rsidRDefault="005A1D3B" w:rsidP="005A1D3B">
      <w:pPr>
        <w:pStyle w:val="Heading3"/>
        <w:numPr>
          <w:ilvl w:val="0"/>
          <w:numId w:val="30"/>
        </w:numPr>
        <w:rPr>
          <w:rFonts w:asciiTheme="minorHAnsi" w:eastAsiaTheme="minorEastAsia" w:hAnsiTheme="minorHAnsi"/>
          <w:b w:val="0"/>
          <w:bCs w:val="0"/>
          <w:color w:val="auto"/>
        </w:rPr>
      </w:pPr>
      <w:r w:rsidRPr="005A1D3B">
        <w:rPr>
          <w:rFonts w:asciiTheme="minorHAnsi" w:eastAsiaTheme="minorEastAsia" w:hAnsiTheme="minorHAnsi"/>
          <w:b w:val="0"/>
          <w:bCs w:val="0"/>
          <w:color w:val="auto"/>
        </w:rPr>
        <w:t>Use and experiment with d</w:t>
      </w:r>
      <w:r>
        <w:rPr>
          <w:rFonts w:asciiTheme="minorHAnsi" w:eastAsiaTheme="minorEastAsia" w:hAnsiTheme="minorHAnsi"/>
          <w:b w:val="0"/>
          <w:bCs w:val="0"/>
          <w:color w:val="auto"/>
        </w:rPr>
        <w:t xml:space="preserve">ifferent materials, techniques, </w:t>
      </w:r>
      <w:r w:rsidRPr="005A1D3B">
        <w:rPr>
          <w:rFonts w:asciiTheme="minorHAnsi" w:eastAsiaTheme="minorEastAsia" w:hAnsiTheme="minorHAnsi"/>
          <w:b w:val="0"/>
          <w:bCs w:val="0"/>
          <w:color w:val="auto"/>
        </w:rPr>
        <w:t>technologies and processes to make artworks (ACAVAM107)</w:t>
      </w:r>
    </w:p>
    <w:p w:rsidR="005A1D3B" w:rsidRDefault="005A1D3B" w:rsidP="005A1D3B">
      <w:pPr>
        <w:pStyle w:val="Heading3"/>
        <w:numPr>
          <w:ilvl w:val="0"/>
          <w:numId w:val="30"/>
        </w:numPr>
        <w:rPr>
          <w:rFonts w:asciiTheme="minorHAnsi" w:eastAsiaTheme="minorEastAsia" w:hAnsiTheme="minorHAnsi"/>
          <w:b w:val="0"/>
          <w:bCs w:val="0"/>
          <w:color w:val="auto"/>
        </w:rPr>
      </w:pPr>
      <w:r w:rsidRPr="005A1D3B">
        <w:rPr>
          <w:rFonts w:asciiTheme="minorHAnsi" w:eastAsiaTheme="minorEastAsia" w:hAnsiTheme="minorHAnsi"/>
          <w:b w:val="0"/>
          <w:bCs w:val="0"/>
          <w:color w:val="auto"/>
        </w:rPr>
        <w:t>Create and display artworks to c</w:t>
      </w:r>
      <w:r>
        <w:rPr>
          <w:rFonts w:asciiTheme="minorHAnsi" w:eastAsiaTheme="minorEastAsia" w:hAnsiTheme="minorHAnsi"/>
          <w:b w:val="0"/>
          <w:bCs w:val="0"/>
          <w:color w:val="auto"/>
        </w:rPr>
        <w:t xml:space="preserve">ommunicate ideas to an audience </w:t>
      </w:r>
      <w:r w:rsidRPr="005A1D3B">
        <w:rPr>
          <w:rFonts w:asciiTheme="minorHAnsi" w:eastAsiaTheme="minorEastAsia" w:hAnsiTheme="minorHAnsi"/>
          <w:b w:val="0"/>
          <w:bCs w:val="0"/>
          <w:color w:val="auto"/>
        </w:rPr>
        <w:t>(ACAVAM108)</w:t>
      </w:r>
    </w:p>
    <w:p w:rsidR="002277AA" w:rsidRPr="005A1D3B" w:rsidRDefault="002277AA" w:rsidP="005A1D3B">
      <w:pPr>
        <w:pStyle w:val="Heading3"/>
        <w:rPr>
          <w:rFonts w:asciiTheme="minorHAnsi" w:eastAsiaTheme="minorEastAsia" w:hAnsiTheme="minorHAnsi"/>
          <w:b w:val="0"/>
          <w:bCs w:val="0"/>
          <w:color w:val="auto"/>
        </w:rPr>
      </w:pPr>
      <w:r w:rsidRPr="0051575E">
        <w:t xml:space="preserve">Foundation (Prep) </w:t>
      </w:r>
      <w:r w:rsidR="005A1D3B">
        <w:t xml:space="preserve">to </w:t>
      </w:r>
      <w:r w:rsidRPr="0051575E">
        <w:t xml:space="preserve">Year </w:t>
      </w:r>
      <w:r w:rsidR="005A1D3B">
        <w:t xml:space="preserve">2 </w:t>
      </w:r>
      <w:r w:rsidRPr="0051575E">
        <w:t>Achievement Standard</w:t>
      </w:r>
      <w:r w:rsidR="005A1D3B">
        <w:t xml:space="preserve"> – Visual Arts</w:t>
      </w:r>
    </w:p>
    <w:p w:rsidR="005A1D3B" w:rsidRDefault="005A1D3B" w:rsidP="005A1D3B">
      <w:pPr>
        <w:keepNext/>
        <w:keepLines/>
        <w:spacing w:after="0"/>
        <w:outlineLvl w:val="2"/>
      </w:pPr>
      <w:r>
        <w:t>By the end of Year 2, students describe artworks they make and view and where and why artworks are made and presented.</w:t>
      </w:r>
    </w:p>
    <w:p w:rsidR="005A1D3B" w:rsidRDefault="005A1D3B" w:rsidP="005A1D3B">
      <w:pPr>
        <w:keepNext/>
        <w:keepLines/>
        <w:spacing w:after="0"/>
        <w:outlineLvl w:val="2"/>
      </w:pPr>
      <w:r>
        <w:t>Students make artworks in different forms to express their ideas, observations and imagination, using different techniques and processes.</w:t>
      </w:r>
    </w:p>
    <w:p w:rsidR="00AB76E2" w:rsidRPr="007D45E7" w:rsidRDefault="00AB76E2" w:rsidP="001B4A8A">
      <w:pPr>
        <w:pStyle w:val="Heading2"/>
        <w:rPr>
          <w:rFonts w:asciiTheme="minorHAnsi" w:eastAsiaTheme="minorEastAsia" w:hAnsiTheme="minorHAnsi"/>
          <w:b w:val="0"/>
          <w:bCs w:val="0"/>
          <w:color w:val="auto"/>
          <w:sz w:val="22"/>
          <w:szCs w:val="22"/>
        </w:rPr>
      </w:pPr>
      <w:r>
        <w:t xml:space="preserve">Sequencing teaching and learning </w:t>
      </w:r>
      <w:r w:rsidR="005443A9">
        <w:t>-</w:t>
      </w:r>
      <w:r>
        <w:t xml:space="preserve"> How do I teach it?</w:t>
      </w:r>
    </w:p>
    <w:p w:rsidR="00DB2881" w:rsidRPr="0078669C" w:rsidRDefault="00FD5112" w:rsidP="0063141B">
      <w:pPr>
        <w:pStyle w:val="Heading2"/>
      </w:pPr>
      <w:r>
        <w:t>Achieving r</w:t>
      </w:r>
      <w:r w:rsidR="00AB76E2" w:rsidRPr="0078669C">
        <w:t xml:space="preserve">ange </w:t>
      </w:r>
      <w:r w:rsidR="002277AA" w:rsidRPr="0078669C">
        <w:t xml:space="preserve">and balance </w:t>
      </w:r>
    </w:p>
    <w:p w:rsidR="006A4A25" w:rsidRPr="00162BF9" w:rsidRDefault="006A4A25" w:rsidP="006A4A25">
      <w:r w:rsidRPr="00162BF9">
        <w:t xml:space="preserve">The teacher’s role in guiding and facilitating learning experiences is critical and needs careful consideration.  It involves deliberate, purposeful and thoughtful decision making and actions on the part of the teacher to promote </w:t>
      </w:r>
      <w:r w:rsidR="00542322">
        <w:t>young learners’</w:t>
      </w:r>
      <w:r w:rsidRPr="00162BF9">
        <w:t xml:space="preserve"> innate drive for independent learning. Learning in the early years needs to have range and balance. </w:t>
      </w:r>
      <w:r w:rsidR="0091484C" w:rsidRPr="00162BF9">
        <w:t>Periods</w:t>
      </w:r>
      <w:r w:rsidRPr="00162BF9">
        <w:t xml:space="preserve"> of classroom activity </w:t>
      </w:r>
      <w:r w:rsidR="0091484C" w:rsidRPr="00162BF9">
        <w:t xml:space="preserve">should be spent </w:t>
      </w:r>
      <w:r w:rsidR="00403ED8" w:rsidRPr="00162BF9">
        <w:t>with a balanced approach of</w:t>
      </w:r>
      <w:r w:rsidRPr="00162BF9">
        <w:t xml:space="preserve"> planned</w:t>
      </w:r>
      <w:r w:rsidR="0091484C" w:rsidRPr="00162BF9">
        <w:t xml:space="preserve"> and </w:t>
      </w:r>
      <w:r w:rsidRPr="00162BF9">
        <w:t xml:space="preserve">spontaneous, </w:t>
      </w:r>
      <w:r w:rsidR="0091484C" w:rsidRPr="00162BF9">
        <w:t xml:space="preserve">as well as </w:t>
      </w:r>
      <w:r w:rsidRPr="00162BF9">
        <w:t xml:space="preserve">adult-guided </w:t>
      </w:r>
      <w:r w:rsidR="0091484C" w:rsidRPr="00162BF9">
        <w:t>and</w:t>
      </w:r>
      <w:r w:rsidRPr="00162BF9">
        <w:t xml:space="preserve"> child-initiated learning experiences </w:t>
      </w:r>
      <w:r w:rsidR="0091484C" w:rsidRPr="00162BF9">
        <w:t>to</w:t>
      </w:r>
      <w:r w:rsidRPr="00162BF9">
        <w:t xml:space="preserve"> provide </w:t>
      </w:r>
      <w:r w:rsidR="00542322">
        <w:t xml:space="preserve">young learners </w:t>
      </w:r>
      <w:r w:rsidRPr="00162BF9">
        <w:t>with the necessary pedagogical support they require</w:t>
      </w:r>
      <w:r w:rsidR="000114A6" w:rsidRPr="00162BF9">
        <w:t xml:space="preserve">. </w:t>
      </w:r>
      <w:r w:rsidR="0091484C" w:rsidRPr="00162BF9">
        <w:t xml:space="preserve">It is </w:t>
      </w:r>
      <w:r w:rsidRPr="00162BF9">
        <w:t xml:space="preserve">the teacher’s responsibility to teach </w:t>
      </w:r>
      <w:r w:rsidR="00542322">
        <w:t>young learners</w:t>
      </w:r>
      <w:r w:rsidRPr="00162BF9">
        <w:t xml:space="preserve"> about their roles in different pedagogies in order to co-construct learning and scaffold their involvement in a </w:t>
      </w:r>
      <w:r w:rsidR="000114A6" w:rsidRPr="00162BF9">
        <w:t xml:space="preserve">range and </w:t>
      </w:r>
      <w:r w:rsidRPr="00162BF9">
        <w:t>balance</w:t>
      </w:r>
      <w:r w:rsidR="00403ED8" w:rsidRPr="00162BF9">
        <w:t>d approach</w:t>
      </w:r>
      <w:r w:rsidRPr="00162BF9">
        <w:t xml:space="preserve"> of </w:t>
      </w:r>
      <w:r w:rsidR="0091484C" w:rsidRPr="00162BF9">
        <w:t xml:space="preserve">planned and spontaneous, </w:t>
      </w:r>
      <w:r w:rsidRPr="00162BF9">
        <w:t xml:space="preserve">adult-guided and child-initiated learning experiences.  </w:t>
      </w:r>
    </w:p>
    <w:p w:rsidR="00AB76E2" w:rsidRDefault="002277AA" w:rsidP="0063141B">
      <w:pPr>
        <w:pStyle w:val="Heading2"/>
      </w:pPr>
      <w:r w:rsidRPr="00AB76E2">
        <w:t>Approach</w:t>
      </w:r>
      <w:r w:rsidRPr="0051575E">
        <w:t xml:space="preserve"> </w:t>
      </w:r>
    </w:p>
    <w:p w:rsidR="00DB2881" w:rsidRPr="00AB76E2" w:rsidRDefault="005A1D3B" w:rsidP="003B7B19">
      <w:pPr>
        <w:pStyle w:val="Heading3"/>
      </w:pPr>
      <w:r>
        <w:t>Project approach</w:t>
      </w:r>
    </w:p>
    <w:p w:rsidR="002277AA" w:rsidRPr="0051575E" w:rsidRDefault="00AB76E2" w:rsidP="0063141B">
      <w:pPr>
        <w:pStyle w:val="Heading2"/>
      </w:pPr>
      <w:r>
        <w:t>P</w:t>
      </w:r>
      <w:r w:rsidR="002277AA" w:rsidRPr="0051575E">
        <w:t>ractices*</w:t>
      </w:r>
    </w:p>
    <w:p w:rsidR="005A1D3B" w:rsidRDefault="00D4133B" w:rsidP="001B4A8A">
      <w:pPr>
        <w:rPr>
          <w:rFonts w:asciiTheme="majorHAnsi" w:eastAsiaTheme="majorEastAsia" w:hAnsiTheme="majorHAnsi"/>
          <w:b/>
          <w:bCs/>
          <w:color w:val="4F81BD" w:themeColor="accent1"/>
        </w:rPr>
      </w:pPr>
      <w:r>
        <w:rPr>
          <w:rFonts w:asciiTheme="majorHAnsi" w:eastAsiaTheme="majorEastAsia" w:hAnsiTheme="majorHAnsi"/>
          <w:b/>
          <w:bCs/>
          <w:color w:val="4F81BD" w:themeColor="accent1"/>
        </w:rPr>
        <w:t>Spontaneous teacher-</w:t>
      </w:r>
      <w:r w:rsidR="005A1D3B" w:rsidRPr="005A1D3B">
        <w:rPr>
          <w:rFonts w:asciiTheme="majorHAnsi" w:eastAsiaTheme="majorEastAsia" w:hAnsiTheme="majorHAnsi"/>
          <w:b/>
          <w:bCs/>
          <w:color w:val="4F81BD" w:themeColor="accent1"/>
        </w:rPr>
        <w:t>initiated project</w:t>
      </w:r>
    </w:p>
    <w:p w:rsidR="00956BDA" w:rsidRDefault="005A1D3B" w:rsidP="005A1D3B">
      <w:r>
        <w:t>Engaging the young learners in a sponta</w:t>
      </w:r>
      <w:r w:rsidR="00D4133B">
        <w:t>neous teacher-</w:t>
      </w:r>
      <w:r w:rsidR="00956BDA">
        <w:t xml:space="preserve">initiated project </w:t>
      </w:r>
      <w:r>
        <w:t>required the teacher to recognise the potenti</w:t>
      </w:r>
      <w:r w:rsidR="00956BDA">
        <w:t xml:space="preserve">al for learning outcomes linked </w:t>
      </w:r>
      <w:r>
        <w:t>to the curriculum. In this instance, on receiv</w:t>
      </w:r>
      <w:r w:rsidR="00956BDA">
        <w:t xml:space="preserve">ing a cup and saucer as a gift, </w:t>
      </w:r>
      <w:r>
        <w:t>the teacher saw the potential for the yo</w:t>
      </w:r>
      <w:r w:rsidR="00956BDA">
        <w:t xml:space="preserve">ung learners to engage with the </w:t>
      </w:r>
      <w:r>
        <w:t xml:space="preserve">Australian Curriculum, the Arts - Visual Arts. In initiating the </w:t>
      </w:r>
      <w:r w:rsidR="00956BDA">
        <w:t xml:space="preserve">project, the </w:t>
      </w:r>
      <w:r>
        <w:t>teacher also needed to gauge the young lear</w:t>
      </w:r>
      <w:r w:rsidR="00956BDA">
        <w:t xml:space="preserve">ners’ interest in the potential </w:t>
      </w:r>
      <w:r>
        <w:t>project to ensure maximum engagement.</w:t>
      </w:r>
    </w:p>
    <w:p w:rsidR="005A1D3B" w:rsidRPr="00956BDA" w:rsidRDefault="005A1D3B" w:rsidP="005A1D3B">
      <w:r w:rsidRPr="005A1D3B">
        <w:rPr>
          <w:rFonts w:asciiTheme="majorHAnsi" w:eastAsiaTheme="majorEastAsia" w:hAnsiTheme="majorHAnsi"/>
          <w:b/>
          <w:bCs/>
          <w:color w:val="4F81BD" w:themeColor="accent1"/>
        </w:rPr>
        <w:t>Partner project</w:t>
      </w:r>
    </w:p>
    <w:p w:rsidR="00BD7C9E" w:rsidRDefault="00BD7C9E" w:rsidP="00BD7C9E">
      <w:r>
        <w:t xml:space="preserve">The benefits of using Year </w:t>
      </w:r>
      <w:r w:rsidR="00D4133B">
        <w:t>6</w:t>
      </w:r>
      <w:r>
        <w:t xml:space="preserve"> Buddies were two-fold. Firstly, relationships between the young learners and their older buddies were strengthened as they met together each week to work on a joint project. The older students scaffolded the young learners by modelling, encouraging and giving feedback. Secondly, the older students supported the teacher in managing the logistics of having twenty-five young learners working on </w:t>
      </w:r>
      <w:r w:rsidR="00D4133B">
        <w:t xml:space="preserve">paper </w:t>
      </w:r>
      <w:proofErr w:type="spellStart"/>
      <w:r w:rsidR="00D4133B">
        <w:t>mache</w:t>
      </w:r>
      <w:proofErr w:type="spellEnd"/>
      <w:r>
        <w:t xml:space="preserve"> at the same time. They assisted with setting up </w:t>
      </w:r>
      <w:r>
        <w:lastRenderedPageBreak/>
        <w:t>before the sessions, supporting the young learners during the sessions, and cleaning up after the sessions.</w:t>
      </w:r>
    </w:p>
    <w:p w:rsidR="00DB2881" w:rsidRPr="00162BF9" w:rsidRDefault="00403ED8" w:rsidP="00BD7C9E">
      <w:r w:rsidRPr="00162BF9">
        <w:t>*These are examples of a r</w:t>
      </w:r>
      <w:r w:rsidR="00047F4D" w:rsidRPr="00162BF9">
        <w:t>epertoire of practices implemented, and not intended as a finite list.</w:t>
      </w:r>
    </w:p>
    <w:p w:rsidR="00A539F7" w:rsidRPr="0051575E" w:rsidRDefault="00A539F7" w:rsidP="00A539F7">
      <w:pPr>
        <w:pStyle w:val="Heading2"/>
        <w:rPr>
          <w:color w:val="000000"/>
        </w:rPr>
      </w:pPr>
      <w:r w:rsidRPr="0051575E">
        <w:t>Strategies*</w:t>
      </w:r>
    </w:p>
    <w:p w:rsidR="005A1D3B" w:rsidRDefault="005A1D3B" w:rsidP="001B4A8A">
      <w:pPr>
        <w:keepNext/>
        <w:keepLines/>
        <w:spacing w:after="0"/>
        <w:outlineLvl w:val="2"/>
        <w:rPr>
          <w:rFonts w:asciiTheme="majorHAnsi" w:eastAsiaTheme="majorEastAsia" w:hAnsiTheme="majorHAnsi"/>
          <w:b/>
          <w:bCs/>
          <w:color w:val="4F81BD" w:themeColor="accent1"/>
        </w:rPr>
      </w:pPr>
      <w:r w:rsidRPr="005A1D3B">
        <w:rPr>
          <w:rFonts w:asciiTheme="majorHAnsi" w:eastAsiaTheme="majorEastAsia" w:hAnsiTheme="majorHAnsi"/>
          <w:b/>
          <w:bCs/>
          <w:color w:val="4F81BD" w:themeColor="accent1"/>
        </w:rPr>
        <w:t>Using images as a stimulus</w:t>
      </w:r>
    </w:p>
    <w:p w:rsidR="00D4133B" w:rsidRDefault="00D4133B" w:rsidP="00D4133B">
      <w:pPr>
        <w:keepNext/>
        <w:keepLines/>
        <w:spacing w:after="0"/>
        <w:outlineLvl w:val="2"/>
      </w:pPr>
      <w:r>
        <w:t>Using images from an internet search engaged the young learners’ prior</w:t>
      </w:r>
      <w:r>
        <w:t xml:space="preserve"> </w:t>
      </w:r>
      <w:r>
        <w:t>knowledge and stimulated conversations relating to their own experiences:</w:t>
      </w:r>
    </w:p>
    <w:p w:rsidR="00D4133B" w:rsidRDefault="00D4133B" w:rsidP="00D4133B">
      <w:pPr>
        <w:keepNext/>
        <w:keepLines/>
        <w:spacing w:after="0"/>
        <w:outlineLvl w:val="2"/>
      </w:pPr>
      <w:r>
        <w:t>• ‘My Mum loves poppies. Maybe I could paint poppies on my cup</w:t>
      </w:r>
      <w:r>
        <w:t xml:space="preserve"> </w:t>
      </w:r>
      <w:r>
        <w:t>and saucer.’</w:t>
      </w:r>
    </w:p>
    <w:p w:rsidR="00D4133B" w:rsidRDefault="00D4133B" w:rsidP="00D4133B">
      <w:pPr>
        <w:keepNext/>
        <w:keepLines/>
        <w:spacing w:after="0"/>
        <w:outlineLvl w:val="2"/>
      </w:pPr>
      <w:r>
        <w:t>• ‘We went to the beach on the weekend. I’m going to paint the ocean.</w:t>
      </w:r>
      <w:r>
        <w:t xml:space="preserve"> </w:t>
      </w:r>
      <w:r>
        <w:t>It’s all blues and greens.’</w:t>
      </w:r>
    </w:p>
    <w:p w:rsidR="00D4133B" w:rsidRDefault="00D4133B" w:rsidP="00D4133B">
      <w:pPr>
        <w:keepNext/>
        <w:keepLines/>
        <w:spacing w:after="0"/>
        <w:outlineLvl w:val="2"/>
      </w:pPr>
      <w:r>
        <w:t>• ‘My Pop taught me how our mob paint emus. That’s what I’m going</w:t>
      </w:r>
      <w:r>
        <w:t xml:space="preserve"> </w:t>
      </w:r>
      <w:r>
        <w:t>to do.’</w:t>
      </w:r>
    </w:p>
    <w:p w:rsidR="005A1D3B" w:rsidRPr="00BD7C9E" w:rsidRDefault="005A1D3B" w:rsidP="00D4133B">
      <w:pPr>
        <w:keepNext/>
        <w:keepLines/>
        <w:spacing w:after="0"/>
        <w:outlineLvl w:val="2"/>
      </w:pPr>
      <w:r w:rsidRPr="005A1D3B">
        <w:rPr>
          <w:rFonts w:asciiTheme="majorHAnsi" w:eastAsiaTheme="majorEastAsia" w:hAnsiTheme="majorHAnsi"/>
          <w:b/>
          <w:bCs/>
          <w:color w:val="4F81BD" w:themeColor="accent1"/>
        </w:rPr>
        <w:t>Using young learners’ artwork as a stimulus</w:t>
      </w:r>
    </w:p>
    <w:p w:rsidR="00BD7C9E" w:rsidRDefault="00BD7C9E" w:rsidP="00BD7C9E">
      <w:r>
        <w:t xml:space="preserve">Using the young learners’ </w:t>
      </w:r>
      <w:proofErr w:type="spellStart"/>
      <w:r w:rsidR="00D4133B">
        <w:t>paper</w:t>
      </w:r>
      <w:proofErr w:type="spellEnd"/>
      <w:r w:rsidR="00D4133B">
        <w:t xml:space="preserve"> </w:t>
      </w:r>
      <w:proofErr w:type="spellStart"/>
      <w:r w:rsidR="00D4133B">
        <w:t>mache</w:t>
      </w:r>
      <w:proofErr w:type="spellEnd"/>
      <w:r>
        <w:t xml:space="preserve"> cups as a stimulus for further 2D artworks, showed them that their artwork was valued and promoted high levels of engagement.</w:t>
      </w:r>
    </w:p>
    <w:p w:rsidR="005A1D3B" w:rsidRPr="00BD7C9E" w:rsidRDefault="005A1D3B" w:rsidP="00BD7C9E">
      <w:r w:rsidRPr="005A1D3B">
        <w:rPr>
          <w:rFonts w:asciiTheme="majorHAnsi" w:eastAsiaTheme="majorEastAsia" w:hAnsiTheme="majorHAnsi"/>
          <w:b/>
          <w:bCs/>
          <w:color w:val="4F81BD" w:themeColor="accent1"/>
        </w:rPr>
        <w:t xml:space="preserve">Art gallery as a discussion </w:t>
      </w:r>
      <w:proofErr w:type="gramStart"/>
      <w:r w:rsidRPr="005A1D3B">
        <w:rPr>
          <w:rFonts w:asciiTheme="majorHAnsi" w:eastAsiaTheme="majorEastAsia" w:hAnsiTheme="majorHAnsi"/>
          <w:b/>
          <w:bCs/>
          <w:color w:val="4F81BD" w:themeColor="accent1"/>
        </w:rPr>
        <w:t>stimulus</w:t>
      </w:r>
      <w:proofErr w:type="gramEnd"/>
    </w:p>
    <w:p w:rsidR="00BD7C9E" w:rsidRDefault="00BD7C9E" w:rsidP="00BD7C9E">
      <w:r>
        <w:t>A classroom art gallery allowed a space and opportunity for the young learners to engage in conversations to discuss and respond to their own and others’ artworks.</w:t>
      </w:r>
    </w:p>
    <w:p w:rsidR="00047F4D" w:rsidRPr="00162BF9" w:rsidRDefault="007E1151" w:rsidP="00BD7C9E">
      <w:r w:rsidRPr="00162BF9">
        <w:t>*</w:t>
      </w:r>
      <w:r w:rsidR="00403ED8" w:rsidRPr="00162BF9">
        <w:t>These are examples of the s</w:t>
      </w:r>
      <w:r w:rsidR="00047F4D" w:rsidRPr="00162BF9">
        <w:t>trategies implemented, and not intended as a finite list.</w:t>
      </w:r>
    </w:p>
    <w:p w:rsidR="00DB2881" w:rsidRDefault="00047F4D" w:rsidP="0063141B">
      <w:pPr>
        <w:pStyle w:val="Heading2"/>
      </w:pPr>
      <w:r w:rsidRPr="0051575E">
        <w:t>Characteristics of age-appropr</w:t>
      </w:r>
      <w:r w:rsidR="00DB2881" w:rsidRPr="0051575E">
        <w:t xml:space="preserve">iate </w:t>
      </w:r>
      <w:r w:rsidRPr="0051575E">
        <w:t>pedagogies</w:t>
      </w:r>
      <w:r w:rsidR="000534D0" w:rsidRPr="0051575E">
        <w:t xml:space="preserve"> </w:t>
      </w:r>
      <w:r w:rsidR="00FD5112">
        <w:t>evident in this example of practice</w:t>
      </w:r>
    </w:p>
    <w:p w:rsidR="0063141B" w:rsidRPr="00162BF9" w:rsidRDefault="0063141B" w:rsidP="0063141B">
      <w:r w:rsidRPr="00162BF9">
        <w:t>The possibilities for innovative teachers to create learning experiences informed by their understanding of pedagogies are almost endless. What is needed, however, is a set of characteristics to guide the selection and development of these learning experiences. These characteristics do not relate to every learner, learning context or desired outcome, nor do they all need to be present within any given learning experience. Instead, they represent a set of desirable qualities that educators can consider when attempting to work with children and colleagues to be responsive to the individual child, context and purpose of learning.</w:t>
      </w:r>
    </w:p>
    <w:p w:rsidR="00517EA7" w:rsidRPr="00517EA7" w:rsidRDefault="00BD7C9E" w:rsidP="00BD7C9E">
      <w:pPr>
        <w:rPr>
          <w:rStyle w:val="Strong"/>
          <w:b w:val="0"/>
          <w:bCs w:val="0"/>
        </w:rPr>
      </w:pPr>
      <w:r>
        <w:rPr>
          <w:rStyle w:val="Heading3Char"/>
        </w:rPr>
        <w:t>Collaborative</w:t>
      </w:r>
      <w:r w:rsidR="00517EA7" w:rsidRPr="000552C4">
        <w:rPr>
          <w:rStyle w:val="Heading3Char"/>
        </w:rPr>
        <w:t>:</w:t>
      </w:r>
      <w:r w:rsidR="00517EA7">
        <w:rPr>
          <w:rStyle w:val="Strong"/>
          <w:rFonts w:asciiTheme="majorHAnsi" w:hAnsiTheme="majorHAnsi"/>
          <w:color w:val="4F81BD" w:themeColor="accent1"/>
        </w:rPr>
        <w:t xml:space="preserve"> </w:t>
      </w:r>
      <w:r>
        <w:t>Being social and co-constructed. Children and educators work together to identify ways of learning and understanding through sustained shared thinking and action.</w:t>
      </w:r>
    </w:p>
    <w:p w:rsidR="000552C4" w:rsidRPr="00517EA7" w:rsidRDefault="00BD7C9E" w:rsidP="00BD7C9E">
      <w:pPr>
        <w:rPr>
          <w:rStyle w:val="Strong"/>
          <w:b w:val="0"/>
          <w:bCs w:val="0"/>
        </w:rPr>
      </w:pPr>
      <w:r>
        <w:rPr>
          <w:rStyle w:val="Heading3Char"/>
        </w:rPr>
        <w:t>Creative</w:t>
      </w:r>
      <w:r w:rsidR="000552C4" w:rsidRPr="000552C4">
        <w:rPr>
          <w:rStyle w:val="Heading3Char"/>
        </w:rPr>
        <w:t>:</w:t>
      </w:r>
      <w:r w:rsidR="007E1151">
        <w:rPr>
          <w:rStyle w:val="Strong"/>
          <w:rFonts w:asciiTheme="majorHAnsi" w:hAnsiTheme="majorHAnsi"/>
          <w:color w:val="4F81BD" w:themeColor="accent1"/>
        </w:rPr>
        <w:t xml:space="preserve"> </w:t>
      </w:r>
      <w:r>
        <w:t>Inviting children to consider “What if?” They encourage investigation, inquiry and artistry to explore new possibilities and ways of thinking.</w:t>
      </w:r>
    </w:p>
    <w:p w:rsidR="001B4A8A" w:rsidRDefault="001B4A8A" w:rsidP="001B4A8A">
      <w:r>
        <w:rPr>
          <w:rStyle w:val="Heading3Char"/>
        </w:rPr>
        <w:t>Learner focused</w:t>
      </w:r>
      <w:r w:rsidR="000552C4" w:rsidRPr="000552C4">
        <w:rPr>
          <w:rStyle w:val="Heading3Char"/>
        </w:rPr>
        <w:t>:</w:t>
      </w:r>
      <w:r w:rsidR="007E1151">
        <w:t xml:space="preserve"> </w:t>
      </w:r>
      <w:r>
        <w:t>Recognising that all children learn in different ways and that learning is a highly individualised process. They also acknowledge differences in children’s physical, intellectual, cultural, social and personal experiences and perspectives.</w:t>
      </w:r>
    </w:p>
    <w:p w:rsidR="007A7025" w:rsidRDefault="00BD7C9E" w:rsidP="00BD7C9E">
      <w:r>
        <w:rPr>
          <w:rFonts w:asciiTheme="majorHAnsi" w:eastAsiaTheme="majorEastAsia" w:hAnsiTheme="majorHAnsi"/>
          <w:b/>
          <w:bCs/>
          <w:color w:val="4F81BD" w:themeColor="accent1"/>
        </w:rPr>
        <w:lastRenderedPageBreak/>
        <w:t>Responsive</w:t>
      </w:r>
      <w:r w:rsidR="007A7025" w:rsidRPr="007A7025">
        <w:rPr>
          <w:rFonts w:asciiTheme="majorHAnsi" w:eastAsiaTheme="majorEastAsia" w:hAnsiTheme="majorHAnsi"/>
          <w:b/>
          <w:bCs/>
          <w:color w:val="4F81BD" w:themeColor="accent1"/>
        </w:rPr>
        <w:t>:</w:t>
      </w:r>
      <w:r w:rsidR="007A7025" w:rsidRPr="007A7025">
        <w:rPr>
          <w:rFonts w:asciiTheme="majorHAnsi" w:hAnsiTheme="majorHAnsi"/>
          <w:b/>
          <w:bCs/>
          <w:color w:val="4F81BD" w:themeColor="accent1"/>
        </w:rPr>
        <w:t xml:space="preserve"> </w:t>
      </w:r>
      <w:r>
        <w:t>Incorporating a willingness to be flexible, to ensure that learning is always child, context, content and discipline appropriate. To achieve this, educators will balance opportunities for structure and spontaneity, open ended and specific tasks, and child-led and educator-led learning.</w:t>
      </w:r>
    </w:p>
    <w:p w:rsidR="001B4A8A" w:rsidRPr="00517EA7" w:rsidRDefault="00BD7C9E" w:rsidP="007A7025">
      <w:pPr>
        <w:rPr>
          <w:rStyle w:val="Strong"/>
          <w:b w:val="0"/>
          <w:bCs w:val="0"/>
        </w:rPr>
      </w:pPr>
      <w:r>
        <w:rPr>
          <w:rFonts w:asciiTheme="majorHAnsi" w:eastAsiaTheme="majorEastAsia" w:hAnsiTheme="majorHAnsi"/>
          <w:b/>
          <w:bCs/>
          <w:color w:val="4F81BD" w:themeColor="accent1"/>
        </w:rPr>
        <w:t>Scaffolded</w:t>
      </w:r>
      <w:r w:rsidR="001B4A8A" w:rsidRPr="007A7025">
        <w:rPr>
          <w:rFonts w:asciiTheme="majorHAnsi" w:eastAsiaTheme="majorEastAsia" w:hAnsiTheme="majorHAnsi"/>
          <w:b/>
          <w:bCs/>
          <w:color w:val="4F81BD" w:themeColor="accent1"/>
        </w:rPr>
        <w:t>:</w:t>
      </w:r>
      <w:r w:rsidR="001B4A8A" w:rsidRPr="007A7025">
        <w:rPr>
          <w:rFonts w:asciiTheme="majorHAnsi" w:hAnsiTheme="majorHAnsi"/>
          <w:b/>
          <w:bCs/>
          <w:color w:val="4F81BD" w:themeColor="accent1"/>
        </w:rPr>
        <w:t xml:space="preserve"> </w:t>
      </w:r>
      <w:r w:rsidR="001B4A8A">
        <w:t>Including such actions as modelling, encouraging, questioning, adding challenges, and giving feedback, provide the support needed to extend children’s existing capabilities. Effective scaffolding by both educators and other children provides active structures to support new learning; it is then progressively withdrawn as learners gain increasing mastery.</w:t>
      </w:r>
    </w:p>
    <w:p w:rsidR="009E06DA" w:rsidRDefault="009E06DA" w:rsidP="009E06DA">
      <w:pPr>
        <w:pStyle w:val="Heading2"/>
        <w:spacing w:after="240"/>
        <w:rPr>
          <w:rFonts w:asciiTheme="minorHAnsi" w:eastAsiaTheme="minorEastAsia" w:hAnsiTheme="minorHAnsi"/>
          <w:b w:val="0"/>
          <w:bCs w:val="0"/>
          <w:color w:val="auto"/>
          <w:sz w:val="22"/>
          <w:szCs w:val="22"/>
          <w:lang w:val="en-US"/>
        </w:rPr>
      </w:pPr>
      <w:r w:rsidRPr="009E06DA">
        <w:rPr>
          <w:rFonts w:asciiTheme="minorHAnsi" w:eastAsiaTheme="minorEastAsia" w:hAnsiTheme="minorHAnsi"/>
          <w:b w:val="0"/>
          <w:bCs w:val="0"/>
          <w:color w:val="auto"/>
          <w:sz w:val="22"/>
          <w:szCs w:val="22"/>
          <w:lang w:val="en-US"/>
        </w:rPr>
        <w:t>The project approach was collaborative, allowing the young learners, their buddies and the teacher to engage in sustained shared thinking and action. Artistry was encouraged to explore new possibilities. The project was learner focused, acknowledging that not all learne</w:t>
      </w:r>
      <w:r>
        <w:rPr>
          <w:rFonts w:asciiTheme="minorHAnsi" w:eastAsiaTheme="minorEastAsia" w:hAnsiTheme="minorHAnsi"/>
          <w:b w:val="0"/>
          <w:bCs w:val="0"/>
          <w:color w:val="auto"/>
          <w:sz w:val="22"/>
          <w:szCs w:val="22"/>
          <w:lang w:val="en-US"/>
        </w:rPr>
        <w:t xml:space="preserve">rs may be comfortable in having </w:t>
      </w:r>
      <w:r w:rsidRPr="009E06DA">
        <w:rPr>
          <w:rFonts w:asciiTheme="minorHAnsi" w:eastAsiaTheme="minorEastAsia" w:hAnsiTheme="minorHAnsi"/>
          <w:b w:val="0"/>
          <w:bCs w:val="0"/>
          <w:color w:val="auto"/>
          <w:sz w:val="22"/>
          <w:szCs w:val="22"/>
          <w:lang w:val="en-US"/>
        </w:rPr>
        <w:t>their artwork displayed for all others to view. One young learner in particular was adamant that his cup and saucer was for his mother and not to be displayed in the art gallery. The teacher showed responsiveness, incorporating a willingness to be flexible, ensuring that the learning was learner, co</w:t>
      </w:r>
      <w:r>
        <w:rPr>
          <w:rFonts w:asciiTheme="minorHAnsi" w:eastAsiaTheme="minorEastAsia" w:hAnsiTheme="minorHAnsi"/>
          <w:b w:val="0"/>
          <w:bCs w:val="0"/>
          <w:color w:val="auto"/>
          <w:sz w:val="22"/>
          <w:szCs w:val="22"/>
          <w:lang w:val="en-US"/>
        </w:rPr>
        <w:t xml:space="preserve">ntent, context and </w:t>
      </w:r>
      <w:r w:rsidRPr="009E06DA">
        <w:rPr>
          <w:rFonts w:asciiTheme="minorHAnsi" w:eastAsiaTheme="minorEastAsia" w:hAnsiTheme="minorHAnsi"/>
          <w:b w:val="0"/>
          <w:bCs w:val="0"/>
          <w:color w:val="auto"/>
          <w:sz w:val="22"/>
          <w:szCs w:val="22"/>
          <w:lang w:val="en-US"/>
        </w:rPr>
        <w:t>discipline appropriate. The young learners were scaffolded by their older peers.</w:t>
      </w:r>
    </w:p>
    <w:p w:rsidR="00141797" w:rsidRPr="00517EA7" w:rsidRDefault="00791022" w:rsidP="009E06DA">
      <w:pPr>
        <w:pStyle w:val="Heading2"/>
        <w:spacing w:after="240"/>
        <w:rPr>
          <w:rFonts w:asciiTheme="minorHAnsi" w:eastAsiaTheme="minorEastAsia" w:hAnsiTheme="minorHAnsi"/>
          <w:b w:val="0"/>
          <w:bCs w:val="0"/>
          <w:color w:val="auto"/>
          <w:sz w:val="22"/>
          <w:szCs w:val="22"/>
          <w:lang w:val="en-US"/>
        </w:rPr>
      </w:pPr>
      <w:r w:rsidRPr="0078669C">
        <w:t>Assessment - What do my students already know?  How well do they know it?</w:t>
      </w:r>
    </w:p>
    <w:p w:rsidR="000719D7" w:rsidRPr="000552C4" w:rsidRDefault="000552C4" w:rsidP="00D4133B">
      <w:pPr>
        <w:spacing w:before="0"/>
      </w:pPr>
      <w:r w:rsidRPr="0063141B">
        <w:rPr>
          <w:rStyle w:val="Heading3Char"/>
        </w:rPr>
        <w:t>Assessment for learning</w:t>
      </w:r>
      <w:r w:rsidR="0063141B" w:rsidRPr="0063141B">
        <w:rPr>
          <w:rStyle w:val="Heading3Char"/>
        </w:rPr>
        <w:t>:</w:t>
      </w:r>
      <w:r w:rsidR="007E1151">
        <w:t xml:space="preserve"> </w:t>
      </w:r>
      <w:r w:rsidR="00D4133B">
        <w:t>enabling teachers to use information about learner progress to inform their teaching, includ</w:t>
      </w:r>
      <w:r w:rsidR="00D4133B">
        <w:t xml:space="preserve">ing anecdotal observations from </w:t>
      </w:r>
      <w:r w:rsidR="00D4133B">
        <w:t>discussion</w:t>
      </w:r>
      <w:r w:rsidR="00D4133B">
        <w:t xml:space="preserve">s with the young learners about </w:t>
      </w:r>
      <w:r w:rsidR="00D4133B">
        <w:t>what materials and techniques they wanted to know more about</w:t>
      </w:r>
    </w:p>
    <w:p w:rsidR="000719D7" w:rsidRPr="000552C4" w:rsidRDefault="000552C4" w:rsidP="00D4133B">
      <w:pPr>
        <w:spacing w:before="0"/>
      </w:pPr>
      <w:r w:rsidRPr="0063141B">
        <w:rPr>
          <w:rStyle w:val="Heading3Char"/>
        </w:rPr>
        <w:t>Assessment as learning</w:t>
      </w:r>
      <w:r w:rsidR="0063141B" w:rsidRPr="0063141B">
        <w:rPr>
          <w:rStyle w:val="Heading3Char"/>
        </w:rPr>
        <w:t>:</w:t>
      </w:r>
      <w:r w:rsidR="007E1151">
        <w:t xml:space="preserve"> </w:t>
      </w:r>
      <w:r w:rsidR="00D4133B">
        <w:t>enabling learners to reflect on and monitor their own progress to inform their future learning goals, includ</w:t>
      </w:r>
      <w:r w:rsidR="00D4133B">
        <w:t xml:space="preserve">ing buddy and teacher </w:t>
      </w:r>
      <w:r w:rsidR="00D4133B">
        <w:t>feedback related to art materials and their related techniques</w:t>
      </w:r>
    </w:p>
    <w:p w:rsidR="0063141B" w:rsidRDefault="000552C4" w:rsidP="0063141B">
      <w:pPr>
        <w:spacing w:before="0"/>
      </w:pPr>
      <w:r w:rsidRPr="0063141B">
        <w:rPr>
          <w:rStyle w:val="Heading3Char"/>
        </w:rPr>
        <w:t>Assessment of learning</w:t>
      </w:r>
      <w:r w:rsidR="0063141B" w:rsidRPr="0063141B">
        <w:rPr>
          <w:rStyle w:val="Heading3Char"/>
        </w:rPr>
        <w:t>:</w:t>
      </w:r>
      <w:r w:rsidR="0063141B">
        <w:t xml:space="preserve"> </w:t>
      </w:r>
      <w:r w:rsidR="00A76271" w:rsidRPr="00A76271">
        <w:t>there was no summative assessment task attached to this project approach</w:t>
      </w:r>
    </w:p>
    <w:p w:rsidR="0063141B" w:rsidRDefault="005443A9" w:rsidP="0063141B">
      <w:pPr>
        <w:pStyle w:val="Heading2"/>
        <w:spacing w:after="240"/>
      </w:pPr>
      <w:r w:rsidRPr="00D55F43">
        <w:lastRenderedPageBreak/>
        <w:t xml:space="preserve">Making </w:t>
      </w:r>
      <w:r w:rsidR="00750371">
        <w:t>judgment</w:t>
      </w:r>
      <w:r w:rsidRPr="00D55F43">
        <w:t xml:space="preserve">s - How will I know how well my students have </w:t>
      </w:r>
      <w:r w:rsidR="00157B03" w:rsidRPr="00D55F43">
        <w:t>demonstrated the Achievement Standard</w:t>
      </w:r>
      <w:r w:rsidRPr="00D55F43">
        <w:t>?</w:t>
      </w:r>
    </w:p>
    <w:p w:rsidR="00A76271" w:rsidRDefault="00A76271" w:rsidP="00A76271">
      <w:pPr>
        <w:pStyle w:val="Heading2"/>
        <w:rPr>
          <w:rFonts w:asciiTheme="minorHAnsi" w:eastAsiaTheme="minorEastAsia" w:hAnsiTheme="minorHAnsi"/>
          <w:b w:val="0"/>
          <w:color w:val="auto"/>
          <w:kern w:val="28"/>
          <w:sz w:val="22"/>
          <w:szCs w:val="22"/>
        </w:rPr>
      </w:pPr>
      <w:r w:rsidRPr="00A76271">
        <w:rPr>
          <w:rFonts w:asciiTheme="minorHAnsi" w:eastAsiaTheme="minorEastAsia" w:hAnsiTheme="minorHAnsi"/>
          <w:b w:val="0"/>
          <w:color w:val="auto"/>
          <w:kern w:val="28"/>
          <w:sz w:val="22"/>
          <w:szCs w:val="22"/>
        </w:rPr>
        <w:t>Although there was no summative assessmen</w:t>
      </w:r>
      <w:r>
        <w:rPr>
          <w:rFonts w:asciiTheme="minorHAnsi" w:eastAsiaTheme="minorEastAsia" w:hAnsiTheme="minorHAnsi"/>
          <w:b w:val="0"/>
          <w:color w:val="auto"/>
          <w:kern w:val="28"/>
          <w:sz w:val="22"/>
          <w:szCs w:val="22"/>
        </w:rPr>
        <w:t xml:space="preserve">t task attached to this project </w:t>
      </w:r>
      <w:r w:rsidRPr="00A76271">
        <w:rPr>
          <w:rFonts w:asciiTheme="minorHAnsi" w:eastAsiaTheme="minorEastAsia" w:hAnsiTheme="minorHAnsi"/>
          <w:b w:val="0"/>
          <w:color w:val="auto"/>
          <w:kern w:val="28"/>
          <w:sz w:val="22"/>
          <w:szCs w:val="22"/>
        </w:rPr>
        <w:t>approach, by monitoring learning throug</w:t>
      </w:r>
      <w:r>
        <w:rPr>
          <w:rFonts w:asciiTheme="minorHAnsi" w:eastAsiaTheme="minorEastAsia" w:hAnsiTheme="minorHAnsi"/>
          <w:b w:val="0"/>
          <w:color w:val="auto"/>
          <w:kern w:val="28"/>
          <w:sz w:val="22"/>
          <w:szCs w:val="22"/>
        </w:rPr>
        <w:t xml:space="preserve">h the use of assessment for and </w:t>
      </w:r>
      <w:r w:rsidRPr="00A76271">
        <w:rPr>
          <w:rFonts w:asciiTheme="minorHAnsi" w:eastAsiaTheme="minorEastAsia" w:hAnsiTheme="minorHAnsi"/>
          <w:b w:val="0"/>
          <w:color w:val="auto"/>
          <w:kern w:val="28"/>
          <w:sz w:val="22"/>
          <w:szCs w:val="22"/>
        </w:rPr>
        <w:t>as learning related to the Australian Curricul</w:t>
      </w:r>
      <w:r>
        <w:rPr>
          <w:rFonts w:asciiTheme="minorHAnsi" w:eastAsiaTheme="minorEastAsia" w:hAnsiTheme="minorHAnsi"/>
          <w:b w:val="0"/>
          <w:color w:val="auto"/>
          <w:kern w:val="28"/>
          <w:sz w:val="22"/>
          <w:szCs w:val="22"/>
        </w:rPr>
        <w:t xml:space="preserve">um, The Arts learning area, and </w:t>
      </w:r>
      <w:r w:rsidRPr="00A76271">
        <w:rPr>
          <w:rFonts w:asciiTheme="minorHAnsi" w:eastAsiaTheme="minorEastAsia" w:hAnsiTheme="minorHAnsi"/>
          <w:b w:val="0"/>
          <w:color w:val="auto"/>
          <w:kern w:val="28"/>
          <w:sz w:val="22"/>
          <w:szCs w:val="22"/>
        </w:rPr>
        <w:t>providing feedback to the young learners,</w:t>
      </w:r>
      <w:r>
        <w:rPr>
          <w:rFonts w:asciiTheme="minorHAnsi" w:eastAsiaTheme="minorEastAsia" w:hAnsiTheme="minorHAnsi"/>
          <w:b w:val="0"/>
          <w:color w:val="auto"/>
          <w:kern w:val="28"/>
          <w:sz w:val="22"/>
          <w:szCs w:val="22"/>
        </w:rPr>
        <w:t xml:space="preserve"> decisions could be made by the </w:t>
      </w:r>
      <w:r w:rsidRPr="00A76271">
        <w:rPr>
          <w:rFonts w:asciiTheme="minorHAnsi" w:eastAsiaTheme="minorEastAsia" w:hAnsiTheme="minorHAnsi"/>
          <w:b w:val="0"/>
          <w:color w:val="auto"/>
          <w:kern w:val="28"/>
          <w:sz w:val="22"/>
          <w:szCs w:val="22"/>
        </w:rPr>
        <w:t>teacher relating to what:</w:t>
      </w:r>
    </w:p>
    <w:p w:rsidR="00511744" w:rsidRPr="00511744" w:rsidRDefault="00511744" w:rsidP="00A76271">
      <w:pPr>
        <w:pStyle w:val="Heading2"/>
        <w:numPr>
          <w:ilvl w:val="0"/>
          <w:numId w:val="31"/>
        </w:numPr>
        <w:rPr>
          <w:rFonts w:asciiTheme="minorHAnsi" w:eastAsiaTheme="minorEastAsia" w:hAnsiTheme="minorHAnsi"/>
          <w:b w:val="0"/>
          <w:color w:val="auto"/>
          <w:kern w:val="28"/>
          <w:sz w:val="22"/>
          <w:szCs w:val="22"/>
        </w:rPr>
      </w:pPr>
      <w:proofErr w:type="gramStart"/>
      <w:r w:rsidRPr="00511744">
        <w:rPr>
          <w:rFonts w:asciiTheme="minorHAnsi" w:eastAsiaTheme="minorEastAsia" w:hAnsiTheme="minorHAnsi"/>
          <w:b w:val="0"/>
          <w:color w:val="auto"/>
          <w:kern w:val="28"/>
          <w:sz w:val="22"/>
          <w:szCs w:val="22"/>
        </w:rPr>
        <w:t>the</w:t>
      </w:r>
      <w:proofErr w:type="gramEnd"/>
      <w:r w:rsidRPr="00511744">
        <w:rPr>
          <w:rFonts w:asciiTheme="minorHAnsi" w:eastAsiaTheme="minorEastAsia" w:hAnsiTheme="minorHAnsi"/>
          <w:b w:val="0"/>
          <w:color w:val="auto"/>
          <w:kern w:val="28"/>
          <w:sz w:val="22"/>
          <w:szCs w:val="22"/>
        </w:rPr>
        <w:t xml:space="preserve"> young learners knew and understood</w:t>
      </w:r>
    </w:p>
    <w:p w:rsidR="00511744" w:rsidRPr="00511744" w:rsidRDefault="00511744" w:rsidP="00511744">
      <w:pPr>
        <w:pStyle w:val="Heading2"/>
        <w:numPr>
          <w:ilvl w:val="0"/>
          <w:numId w:val="27"/>
        </w:numPr>
        <w:rPr>
          <w:rFonts w:asciiTheme="minorHAnsi" w:eastAsiaTheme="minorEastAsia" w:hAnsiTheme="minorHAnsi"/>
          <w:b w:val="0"/>
          <w:color w:val="auto"/>
          <w:kern w:val="28"/>
          <w:sz w:val="22"/>
          <w:szCs w:val="22"/>
        </w:rPr>
      </w:pPr>
      <w:proofErr w:type="gramStart"/>
      <w:r w:rsidRPr="00511744">
        <w:rPr>
          <w:rFonts w:asciiTheme="minorHAnsi" w:eastAsiaTheme="minorEastAsia" w:hAnsiTheme="minorHAnsi"/>
          <w:b w:val="0"/>
          <w:color w:val="auto"/>
          <w:kern w:val="28"/>
          <w:sz w:val="22"/>
          <w:szCs w:val="22"/>
        </w:rPr>
        <w:t>strengths</w:t>
      </w:r>
      <w:proofErr w:type="gramEnd"/>
      <w:r w:rsidRPr="00511744">
        <w:rPr>
          <w:rFonts w:asciiTheme="minorHAnsi" w:eastAsiaTheme="minorEastAsia" w:hAnsiTheme="minorHAnsi"/>
          <w:b w:val="0"/>
          <w:color w:val="auto"/>
          <w:kern w:val="28"/>
          <w:sz w:val="22"/>
          <w:szCs w:val="22"/>
        </w:rPr>
        <w:t>, misconceptions and misunderstandings were evident</w:t>
      </w:r>
    </w:p>
    <w:p w:rsidR="00511744" w:rsidRPr="00511744" w:rsidRDefault="00511744" w:rsidP="00511744">
      <w:pPr>
        <w:pStyle w:val="Heading2"/>
        <w:numPr>
          <w:ilvl w:val="0"/>
          <w:numId w:val="27"/>
        </w:numPr>
        <w:rPr>
          <w:rFonts w:asciiTheme="minorHAnsi" w:eastAsiaTheme="minorEastAsia" w:hAnsiTheme="minorHAnsi"/>
          <w:b w:val="0"/>
          <w:color w:val="auto"/>
          <w:kern w:val="28"/>
          <w:sz w:val="22"/>
          <w:szCs w:val="22"/>
        </w:rPr>
      </w:pPr>
      <w:proofErr w:type="gramStart"/>
      <w:r w:rsidRPr="00511744">
        <w:rPr>
          <w:rFonts w:asciiTheme="minorHAnsi" w:eastAsiaTheme="minorEastAsia" w:hAnsiTheme="minorHAnsi"/>
          <w:b w:val="0"/>
          <w:color w:val="auto"/>
          <w:kern w:val="28"/>
          <w:sz w:val="22"/>
          <w:szCs w:val="22"/>
        </w:rPr>
        <w:t>were</w:t>
      </w:r>
      <w:proofErr w:type="gramEnd"/>
      <w:r w:rsidRPr="00511744">
        <w:rPr>
          <w:rFonts w:asciiTheme="minorHAnsi" w:eastAsiaTheme="minorEastAsia" w:hAnsiTheme="minorHAnsi"/>
          <w:b w:val="0"/>
          <w:color w:val="auto"/>
          <w:kern w:val="28"/>
          <w:sz w:val="22"/>
          <w:szCs w:val="22"/>
        </w:rPr>
        <w:t xml:space="preserve"> the next steps for learning.</w:t>
      </w:r>
    </w:p>
    <w:p w:rsidR="002A1414" w:rsidRPr="00511744" w:rsidRDefault="002A1414" w:rsidP="00A76271">
      <w:pPr>
        <w:pStyle w:val="Heading2"/>
        <w:rPr>
          <w:rFonts w:asciiTheme="minorHAnsi" w:eastAsiaTheme="minorEastAsia" w:hAnsiTheme="minorHAnsi"/>
          <w:b w:val="0"/>
          <w:color w:val="auto"/>
          <w:kern w:val="28"/>
          <w:sz w:val="22"/>
          <w:szCs w:val="22"/>
        </w:rPr>
      </w:pPr>
      <w:r w:rsidRPr="0078669C">
        <w:t xml:space="preserve">Feedback - What do my students already know?  What do my students need to learn? </w:t>
      </w:r>
    </w:p>
    <w:p w:rsidR="00A76271" w:rsidRPr="00A76271" w:rsidRDefault="00A76271" w:rsidP="00A76271">
      <w:pPr>
        <w:pStyle w:val="Heading2"/>
        <w:rPr>
          <w:rFonts w:asciiTheme="minorHAnsi" w:hAnsiTheme="minorHAnsi"/>
          <w:b w:val="0"/>
          <w:bCs w:val="0"/>
          <w:color w:val="auto"/>
          <w:kern w:val="28"/>
          <w:sz w:val="22"/>
          <w:szCs w:val="18"/>
        </w:rPr>
      </w:pPr>
      <w:r w:rsidRPr="00A76271">
        <w:rPr>
          <w:rFonts w:asciiTheme="minorHAnsi" w:hAnsiTheme="minorHAnsi"/>
          <w:b w:val="0"/>
          <w:bCs w:val="0"/>
          <w:color w:val="auto"/>
          <w:kern w:val="28"/>
          <w:sz w:val="22"/>
          <w:szCs w:val="18"/>
        </w:rPr>
        <w:t>The teacher used informal observations to inform feedback.</w:t>
      </w:r>
    </w:p>
    <w:p w:rsidR="00A76271" w:rsidRPr="00A76271" w:rsidRDefault="00A76271" w:rsidP="00D4133B">
      <w:pPr>
        <w:pStyle w:val="Heading2"/>
        <w:rPr>
          <w:rFonts w:asciiTheme="minorHAnsi" w:hAnsiTheme="minorHAnsi"/>
          <w:b w:val="0"/>
          <w:bCs w:val="0"/>
          <w:color w:val="auto"/>
          <w:kern w:val="28"/>
          <w:sz w:val="22"/>
          <w:szCs w:val="18"/>
        </w:rPr>
      </w:pPr>
      <w:r w:rsidRPr="00A76271">
        <w:rPr>
          <w:rFonts w:asciiTheme="minorHAnsi" w:hAnsiTheme="minorHAnsi"/>
          <w:b w:val="0"/>
          <w:bCs w:val="0"/>
          <w:color w:val="auto"/>
          <w:kern w:val="28"/>
          <w:sz w:val="22"/>
          <w:szCs w:val="18"/>
        </w:rPr>
        <w:t>The feedback provided the young learners wit</w:t>
      </w:r>
      <w:r>
        <w:rPr>
          <w:rFonts w:asciiTheme="minorHAnsi" w:hAnsiTheme="minorHAnsi"/>
          <w:b w:val="0"/>
          <w:bCs w:val="0"/>
          <w:color w:val="auto"/>
          <w:kern w:val="28"/>
          <w:sz w:val="22"/>
          <w:szCs w:val="18"/>
        </w:rPr>
        <w:t xml:space="preserve">h progress on their learning to </w:t>
      </w:r>
      <w:r w:rsidRPr="00A76271">
        <w:rPr>
          <w:rFonts w:asciiTheme="minorHAnsi" w:hAnsiTheme="minorHAnsi"/>
          <w:b w:val="0"/>
          <w:bCs w:val="0"/>
          <w:color w:val="auto"/>
          <w:kern w:val="28"/>
          <w:sz w:val="22"/>
          <w:szCs w:val="18"/>
        </w:rPr>
        <w:t>date (Katie, I noticed that you kept colour mixin</w:t>
      </w:r>
      <w:r>
        <w:rPr>
          <w:rFonts w:asciiTheme="minorHAnsi" w:hAnsiTheme="minorHAnsi"/>
          <w:b w:val="0"/>
          <w:bCs w:val="0"/>
          <w:color w:val="auto"/>
          <w:kern w:val="28"/>
          <w:sz w:val="22"/>
          <w:szCs w:val="18"/>
        </w:rPr>
        <w:t xml:space="preserve">g your watercolours until you </w:t>
      </w:r>
      <w:r w:rsidRPr="00A76271">
        <w:rPr>
          <w:rFonts w:asciiTheme="minorHAnsi" w:hAnsiTheme="minorHAnsi"/>
          <w:b w:val="0"/>
          <w:bCs w:val="0"/>
          <w:color w:val="auto"/>
          <w:kern w:val="28"/>
          <w:sz w:val="22"/>
          <w:szCs w:val="18"/>
        </w:rPr>
        <w:t>had a colour match that you were happy with)</w:t>
      </w:r>
      <w:r>
        <w:rPr>
          <w:rFonts w:asciiTheme="minorHAnsi" w:hAnsiTheme="minorHAnsi"/>
          <w:b w:val="0"/>
          <w:bCs w:val="0"/>
          <w:color w:val="auto"/>
          <w:kern w:val="28"/>
          <w:sz w:val="22"/>
          <w:szCs w:val="18"/>
        </w:rPr>
        <w:t xml:space="preserve">, and gave specific information </w:t>
      </w:r>
      <w:r w:rsidRPr="00A76271">
        <w:rPr>
          <w:rFonts w:asciiTheme="minorHAnsi" w:hAnsiTheme="minorHAnsi"/>
          <w:b w:val="0"/>
          <w:bCs w:val="0"/>
          <w:color w:val="auto"/>
          <w:kern w:val="28"/>
          <w:sz w:val="22"/>
          <w:szCs w:val="18"/>
        </w:rPr>
        <w:t>about what to do next (</w:t>
      </w:r>
      <w:r w:rsidR="00D4133B" w:rsidRPr="00D4133B">
        <w:rPr>
          <w:rFonts w:asciiTheme="minorHAnsi" w:hAnsiTheme="minorHAnsi"/>
          <w:b w:val="0"/>
          <w:bCs w:val="0"/>
          <w:color w:val="auto"/>
          <w:kern w:val="28"/>
          <w:sz w:val="22"/>
          <w:szCs w:val="18"/>
        </w:rPr>
        <w:t>Remember to think about what colour choices you</w:t>
      </w:r>
      <w:r w:rsidR="00D4133B">
        <w:rPr>
          <w:rFonts w:asciiTheme="minorHAnsi" w:hAnsiTheme="minorHAnsi"/>
          <w:b w:val="0"/>
          <w:bCs w:val="0"/>
          <w:color w:val="auto"/>
          <w:kern w:val="28"/>
          <w:sz w:val="22"/>
          <w:szCs w:val="18"/>
        </w:rPr>
        <w:t xml:space="preserve"> </w:t>
      </w:r>
      <w:r w:rsidR="00D4133B" w:rsidRPr="00D4133B">
        <w:rPr>
          <w:rFonts w:asciiTheme="minorHAnsi" w:hAnsiTheme="minorHAnsi"/>
          <w:b w:val="0"/>
          <w:bCs w:val="0"/>
          <w:color w:val="auto"/>
          <w:kern w:val="28"/>
          <w:sz w:val="22"/>
          <w:szCs w:val="18"/>
        </w:rPr>
        <w:t>will make when you use the chalk pastels. Perhaps you could talk to your</w:t>
      </w:r>
      <w:r w:rsidR="00D4133B">
        <w:rPr>
          <w:rFonts w:asciiTheme="minorHAnsi" w:hAnsiTheme="minorHAnsi"/>
          <w:b w:val="0"/>
          <w:bCs w:val="0"/>
          <w:color w:val="auto"/>
          <w:kern w:val="28"/>
          <w:sz w:val="22"/>
          <w:szCs w:val="18"/>
        </w:rPr>
        <w:t xml:space="preserve"> </w:t>
      </w:r>
      <w:r w:rsidR="00D4133B" w:rsidRPr="00D4133B">
        <w:rPr>
          <w:rFonts w:asciiTheme="minorHAnsi" w:hAnsiTheme="minorHAnsi"/>
          <w:b w:val="0"/>
          <w:bCs w:val="0"/>
          <w:color w:val="auto"/>
          <w:kern w:val="28"/>
          <w:sz w:val="22"/>
          <w:szCs w:val="18"/>
        </w:rPr>
        <w:t>Year 6 buddy about your choices</w:t>
      </w:r>
      <w:r w:rsidRPr="00A76271">
        <w:rPr>
          <w:rFonts w:asciiTheme="minorHAnsi" w:hAnsiTheme="minorHAnsi"/>
          <w:b w:val="0"/>
          <w:bCs w:val="0"/>
          <w:color w:val="auto"/>
          <w:kern w:val="28"/>
          <w:sz w:val="22"/>
          <w:szCs w:val="18"/>
        </w:rPr>
        <w:t>).</w:t>
      </w:r>
    </w:p>
    <w:p w:rsidR="00A76271" w:rsidRDefault="00A76271" w:rsidP="00A76271">
      <w:pPr>
        <w:pStyle w:val="Heading2"/>
        <w:rPr>
          <w:rFonts w:asciiTheme="minorHAnsi" w:hAnsiTheme="minorHAnsi"/>
          <w:b w:val="0"/>
          <w:bCs w:val="0"/>
          <w:color w:val="auto"/>
          <w:kern w:val="28"/>
          <w:sz w:val="22"/>
          <w:szCs w:val="18"/>
        </w:rPr>
      </w:pPr>
      <w:r w:rsidRPr="00A76271">
        <w:rPr>
          <w:rFonts w:asciiTheme="minorHAnsi" w:hAnsiTheme="minorHAnsi"/>
          <w:b w:val="0"/>
          <w:bCs w:val="0"/>
          <w:color w:val="auto"/>
          <w:kern w:val="28"/>
          <w:sz w:val="22"/>
          <w:szCs w:val="18"/>
        </w:rPr>
        <w:t>Ongoing, informal verbal feedback was</w:t>
      </w:r>
      <w:r>
        <w:rPr>
          <w:rFonts w:asciiTheme="minorHAnsi" w:hAnsiTheme="minorHAnsi"/>
          <w:b w:val="0"/>
          <w:bCs w:val="0"/>
          <w:color w:val="auto"/>
          <w:kern w:val="28"/>
          <w:sz w:val="22"/>
          <w:szCs w:val="18"/>
        </w:rPr>
        <w:t xml:space="preserve"> given throughout this pro</w:t>
      </w:r>
      <w:bookmarkStart w:id="0" w:name="_GoBack"/>
      <w:bookmarkEnd w:id="0"/>
      <w:r>
        <w:rPr>
          <w:rFonts w:asciiTheme="minorHAnsi" w:hAnsiTheme="minorHAnsi"/>
          <w:b w:val="0"/>
          <w:bCs w:val="0"/>
          <w:color w:val="auto"/>
          <w:kern w:val="28"/>
          <w:sz w:val="22"/>
          <w:szCs w:val="18"/>
        </w:rPr>
        <w:t xml:space="preserve">ject, </w:t>
      </w:r>
      <w:r w:rsidRPr="00A76271">
        <w:rPr>
          <w:rFonts w:asciiTheme="minorHAnsi" w:hAnsiTheme="minorHAnsi"/>
          <w:b w:val="0"/>
          <w:bCs w:val="0"/>
          <w:color w:val="auto"/>
          <w:kern w:val="28"/>
          <w:sz w:val="22"/>
          <w:szCs w:val="18"/>
        </w:rPr>
        <w:t xml:space="preserve">including feedback from the Year </w:t>
      </w:r>
      <w:r w:rsidR="00D4133B">
        <w:rPr>
          <w:rFonts w:asciiTheme="minorHAnsi" w:hAnsiTheme="minorHAnsi"/>
          <w:b w:val="0"/>
          <w:bCs w:val="0"/>
          <w:color w:val="auto"/>
          <w:kern w:val="28"/>
          <w:sz w:val="22"/>
          <w:szCs w:val="18"/>
        </w:rPr>
        <w:t>6</w:t>
      </w:r>
      <w:r w:rsidRPr="00A76271">
        <w:rPr>
          <w:rFonts w:asciiTheme="minorHAnsi" w:hAnsiTheme="minorHAnsi"/>
          <w:b w:val="0"/>
          <w:bCs w:val="0"/>
          <w:color w:val="auto"/>
          <w:kern w:val="28"/>
          <w:sz w:val="22"/>
          <w:szCs w:val="18"/>
        </w:rPr>
        <w:t xml:space="preserve"> buddies.</w:t>
      </w:r>
    </w:p>
    <w:p w:rsidR="00C35D7E" w:rsidRPr="00683441" w:rsidRDefault="00C35D7E" w:rsidP="00A76271">
      <w:pPr>
        <w:pStyle w:val="Heading2"/>
        <w:rPr>
          <w:rFonts w:asciiTheme="minorHAnsi" w:hAnsiTheme="minorHAnsi"/>
          <w:b w:val="0"/>
          <w:bCs w:val="0"/>
          <w:color w:val="auto"/>
          <w:kern w:val="28"/>
          <w:sz w:val="22"/>
          <w:szCs w:val="18"/>
        </w:rPr>
      </w:pPr>
      <w:r w:rsidRPr="0078669C">
        <w:t>Questions for reflection</w:t>
      </w:r>
    </w:p>
    <w:p w:rsidR="002A1414" w:rsidRPr="002A1414" w:rsidRDefault="002A1414" w:rsidP="003B7B19">
      <w:pPr>
        <w:pStyle w:val="Heading3"/>
        <w:rPr>
          <w:kern w:val="28"/>
          <w:sz w:val="20"/>
          <w:szCs w:val="20"/>
        </w:rPr>
      </w:pPr>
      <w:r w:rsidRPr="002A1414">
        <w:t>Questions for teacher-based reflection</w:t>
      </w:r>
    </w:p>
    <w:p w:rsidR="00C35D7E" w:rsidRPr="000534D0" w:rsidRDefault="00C35D7E" w:rsidP="000114A6">
      <w:pPr>
        <w:pStyle w:val="ListParagraph"/>
        <w:numPr>
          <w:ilvl w:val="0"/>
          <w:numId w:val="7"/>
        </w:numPr>
        <w:spacing w:after="0"/>
      </w:pPr>
      <w:r w:rsidRPr="000534D0">
        <w:t xml:space="preserve">How is </w:t>
      </w:r>
      <w:r w:rsidR="002A1414">
        <w:t>an array</w:t>
      </w:r>
      <w:r w:rsidRPr="000534D0">
        <w:t xml:space="preserve"> of </w:t>
      </w:r>
      <w:r w:rsidR="00A539F7">
        <w:t>effective</w:t>
      </w:r>
      <w:r w:rsidRPr="000534D0">
        <w:t xml:space="preserve"> pedagogies ensured?</w:t>
      </w:r>
    </w:p>
    <w:p w:rsidR="00C35D7E" w:rsidRPr="000534D0" w:rsidRDefault="00C35D7E" w:rsidP="000114A6">
      <w:pPr>
        <w:pStyle w:val="ListParagraph"/>
        <w:numPr>
          <w:ilvl w:val="0"/>
          <w:numId w:val="7"/>
        </w:numPr>
        <w:spacing w:after="0"/>
      </w:pPr>
      <w:r w:rsidRPr="000534D0">
        <w:t>How are holistic development and academic goals balanced?</w:t>
      </w:r>
    </w:p>
    <w:p w:rsidR="00C35D7E" w:rsidRPr="000534D0" w:rsidRDefault="00C35D7E" w:rsidP="000114A6">
      <w:pPr>
        <w:pStyle w:val="ListParagraph"/>
        <w:numPr>
          <w:ilvl w:val="0"/>
          <w:numId w:val="7"/>
        </w:numPr>
        <w:spacing w:after="0"/>
      </w:pPr>
      <w:r w:rsidRPr="000534D0">
        <w:t>How is a balance between child-initiated and adult-initiated learning experiences fostered?</w:t>
      </w:r>
    </w:p>
    <w:p w:rsidR="00C35D7E" w:rsidRPr="000534D0" w:rsidRDefault="00C35D7E" w:rsidP="000114A6">
      <w:pPr>
        <w:pStyle w:val="ListParagraph"/>
        <w:numPr>
          <w:ilvl w:val="0"/>
          <w:numId w:val="7"/>
        </w:numPr>
        <w:spacing w:after="0"/>
      </w:pPr>
      <w:r w:rsidRPr="000534D0">
        <w:t>How are positive personal relationships with children nurtured?</w:t>
      </w:r>
    </w:p>
    <w:p w:rsidR="00C35D7E" w:rsidRPr="000534D0" w:rsidRDefault="00C35D7E" w:rsidP="000114A6">
      <w:pPr>
        <w:pStyle w:val="ListParagraph"/>
        <w:numPr>
          <w:ilvl w:val="0"/>
          <w:numId w:val="7"/>
        </w:numPr>
        <w:spacing w:after="0"/>
      </w:pPr>
      <w:r w:rsidRPr="000534D0">
        <w:t>How is playfulness in learning and teaching interactions embedded?</w:t>
      </w:r>
    </w:p>
    <w:p w:rsidR="00C35D7E" w:rsidRPr="000534D0" w:rsidRDefault="00C35D7E" w:rsidP="000114A6">
      <w:pPr>
        <w:pStyle w:val="ListParagraph"/>
        <w:numPr>
          <w:ilvl w:val="0"/>
          <w:numId w:val="7"/>
        </w:numPr>
        <w:spacing w:after="0"/>
      </w:pPr>
      <w:r w:rsidRPr="000534D0">
        <w:t>How are high-quality, verbal interactions encouraged?</w:t>
      </w:r>
    </w:p>
    <w:p w:rsidR="00C35D7E" w:rsidRPr="000534D0" w:rsidRDefault="00C35D7E" w:rsidP="000114A6">
      <w:pPr>
        <w:pStyle w:val="ListParagraph"/>
        <w:numPr>
          <w:ilvl w:val="0"/>
          <w:numId w:val="7"/>
        </w:numPr>
        <w:spacing w:after="0"/>
      </w:pPr>
      <w:r w:rsidRPr="000534D0">
        <w:t>How are interactions to scaffold cognitive challenge and develop higher order thinking incorporated?</w:t>
      </w:r>
    </w:p>
    <w:p w:rsidR="00C35D7E" w:rsidRPr="000534D0" w:rsidRDefault="00C35D7E" w:rsidP="003974DE">
      <w:pPr>
        <w:pStyle w:val="ListParagraph"/>
        <w:numPr>
          <w:ilvl w:val="0"/>
          <w:numId w:val="7"/>
        </w:numPr>
        <w:ind w:left="714" w:hanging="357"/>
      </w:pPr>
      <w:r w:rsidRPr="000534D0">
        <w:t>How are real-life, imaginary, spontaneous and planned experiences integrated?</w:t>
      </w:r>
    </w:p>
    <w:p w:rsidR="002A1414" w:rsidRPr="002A1414" w:rsidRDefault="002A1414" w:rsidP="003B7B19">
      <w:pPr>
        <w:pStyle w:val="Heading3"/>
      </w:pPr>
      <w:r w:rsidRPr="002A1414">
        <w:t>Questions for teacher-based reflection</w:t>
      </w:r>
    </w:p>
    <w:p w:rsidR="00C35D7E" w:rsidRPr="000534D0" w:rsidRDefault="00C35D7E" w:rsidP="002A1414">
      <w:pPr>
        <w:pStyle w:val="ListParagraph"/>
        <w:numPr>
          <w:ilvl w:val="0"/>
          <w:numId w:val="9"/>
        </w:numPr>
        <w:spacing w:after="0"/>
      </w:pPr>
      <w:r w:rsidRPr="000534D0">
        <w:t>How is the provision of training, resources and support considered?</w:t>
      </w:r>
    </w:p>
    <w:p w:rsidR="002277AA" w:rsidRPr="000534D0" w:rsidRDefault="00C35D7E" w:rsidP="000114A6">
      <w:pPr>
        <w:pStyle w:val="ListParagraph"/>
        <w:numPr>
          <w:ilvl w:val="0"/>
          <w:numId w:val="7"/>
        </w:numPr>
        <w:spacing w:after="0"/>
      </w:pPr>
      <w:r w:rsidRPr="000534D0">
        <w:t>How are the professional demands on teachers, and the lead-in time required to establish new approaches, recognised and supported?</w:t>
      </w:r>
    </w:p>
    <w:sectPr w:rsidR="002277AA" w:rsidRPr="000534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7312"/>
    <w:multiLevelType w:val="hybridMultilevel"/>
    <w:tmpl w:val="A1D60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6E7F91"/>
    <w:multiLevelType w:val="hybridMultilevel"/>
    <w:tmpl w:val="55E0C508"/>
    <w:lvl w:ilvl="0" w:tplc="D0DAB26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1F062E5"/>
    <w:multiLevelType w:val="hybridMultilevel"/>
    <w:tmpl w:val="EB166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98178A"/>
    <w:multiLevelType w:val="hybridMultilevel"/>
    <w:tmpl w:val="3FBC83F6"/>
    <w:lvl w:ilvl="0" w:tplc="14FC691C">
      <w:numFmt w:val="bullet"/>
      <w:lvlText w:val="-"/>
      <w:lvlJc w:val="left"/>
      <w:pPr>
        <w:ind w:left="720" w:hanging="360"/>
      </w:pPr>
      <w:rPr>
        <w:rFonts w:ascii="Calibri" w:eastAsiaTheme="minorEastAs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0D5407"/>
    <w:multiLevelType w:val="hybridMultilevel"/>
    <w:tmpl w:val="AD88B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4441AB"/>
    <w:multiLevelType w:val="hybridMultilevel"/>
    <w:tmpl w:val="147C18EC"/>
    <w:lvl w:ilvl="0" w:tplc="D0DAB26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EF13DE3"/>
    <w:multiLevelType w:val="hybridMultilevel"/>
    <w:tmpl w:val="B714E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0D0FF9"/>
    <w:multiLevelType w:val="hybridMultilevel"/>
    <w:tmpl w:val="028C0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F54208"/>
    <w:multiLevelType w:val="hybridMultilevel"/>
    <w:tmpl w:val="25D255B8"/>
    <w:lvl w:ilvl="0" w:tplc="6C36B076">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A44280"/>
    <w:multiLevelType w:val="hybridMultilevel"/>
    <w:tmpl w:val="1E5C1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BF3DBF"/>
    <w:multiLevelType w:val="hybridMultilevel"/>
    <w:tmpl w:val="1B226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C8171C"/>
    <w:multiLevelType w:val="hybridMultilevel"/>
    <w:tmpl w:val="B7D271CA"/>
    <w:lvl w:ilvl="0" w:tplc="14FC691C">
      <w:numFmt w:val="bullet"/>
      <w:lvlText w:val="-"/>
      <w:lvlJc w:val="left"/>
      <w:pPr>
        <w:ind w:left="720" w:hanging="360"/>
      </w:pPr>
      <w:rPr>
        <w:rFonts w:ascii="Calibri" w:eastAsiaTheme="minorEastAs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0F2BA4"/>
    <w:multiLevelType w:val="hybridMultilevel"/>
    <w:tmpl w:val="F3024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134B35"/>
    <w:multiLevelType w:val="hybridMultilevel"/>
    <w:tmpl w:val="083AF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B813B7"/>
    <w:multiLevelType w:val="hybridMultilevel"/>
    <w:tmpl w:val="8FEE47FC"/>
    <w:lvl w:ilvl="0" w:tplc="7744E0FA">
      <w:numFmt w:val="bullet"/>
      <w:lvlText w:val="•"/>
      <w:lvlJc w:val="left"/>
      <w:pPr>
        <w:ind w:left="720" w:hanging="360"/>
      </w:pPr>
      <w:rPr>
        <w:rFonts w:ascii="Calibri" w:eastAsiaTheme="minorEastAs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C017A1"/>
    <w:multiLevelType w:val="hybridMultilevel"/>
    <w:tmpl w:val="63ECA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777EAD"/>
    <w:multiLevelType w:val="hybridMultilevel"/>
    <w:tmpl w:val="F39E7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BE6CA6"/>
    <w:multiLevelType w:val="hybridMultilevel"/>
    <w:tmpl w:val="FA8C7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23558F"/>
    <w:multiLevelType w:val="hybridMultilevel"/>
    <w:tmpl w:val="1408D3EC"/>
    <w:lvl w:ilvl="0" w:tplc="D0DAB26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2B11436"/>
    <w:multiLevelType w:val="hybridMultilevel"/>
    <w:tmpl w:val="14461A20"/>
    <w:lvl w:ilvl="0" w:tplc="14FC691C">
      <w:numFmt w:val="bullet"/>
      <w:lvlText w:val="-"/>
      <w:lvlJc w:val="left"/>
      <w:pPr>
        <w:ind w:left="720" w:hanging="360"/>
      </w:pPr>
      <w:rPr>
        <w:rFonts w:ascii="Calibri" w:eastAsiaTheme="minorEastAs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BC79BE"/>
    <w:multiLevelType w:val="hybridMultilevel"/>
    <w:tmpl w:val="6450A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51360A"/>
    <w:multiLevelType w:val="hybridMultilevel"/>
    <w:tmpl w:val="C8AC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990410"/>
    <w:multiLevelType w:val="hybridMultilevel"/>
    <w:tmpl w:val="2D265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9967D2"/>
    <w:multiLevelType w:val="hybridMultilevel"/>
    <w:tmpl w:val="4BE4F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AA68EC"/>
    <w:multiLevelType w:val="hybridMultilevel"/>
    <w:tmpl w:val="03C617FC"/>
    <w:lvl w:ilvl="0" w:tplc="8DD8FCD4">
      <w:numFmt w:val="bullet"/>
      <w:lvlText w:val="•"/>
      <w:lvlJc w:val="left"/>
      <w:pPr>
        <w:ind w:left="720" w:hanging="360"/>
      </w:pPr>
      <w:rPr>
        <w:rFonts w:ascii="Calibri" w:eastAsiaTheme="minorEastAs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0421FF"/>
    <w:multiLevelType w:val="hybridMultilevel"/>
    <w:tmpl w:val="B8CE69D0"/>
    <w:lvl w:ilvl="0" w:tplc="8DD8FCD4">
      <w:numFmt w:val="bullet"/>
      <w:lvlText w:val="•"/>
      <w:lvlJc w:val="left"/>
      <w:pPr>
        <w:ind w:left="720" w:hanging="360"/>
      </w:pPr>
      <w:rPr>
        <w:rFonts w:ascii="Calibri" w:eastAsiaTheme="minorEastAs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AE1B03"/>
    <w:multiLevelType w:val="hybridMultilevel"/>
    <w:tmpl w:val="821A8A06"/>
    <w:lvl w:ilvl="0" w:tplc="7744E0FA">
      <w:numFmt w:val="bullet"/>
      <w:lvlText w:val="•"/>
      <w:lvlJc w:val="left"/>
      <w:pPr>
        <w:ind w:left="720" w:hanging="360"/>
      </w:pPr>
      <w:rPr>
        <w:rFonts w:ascii="Calibri" w:eastAsiaTheme="minorEastAs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8612FE"/>
    <w:multiLevelType w:val="hybridMultilevel"/>
    <w:tmpl w:val="8124E0BC"/>
    <w:lvl w:ilvl="0" w:tplc="7744E0FA">
      <w:numFmt w:val="bullet"/>
      <w:lvlText w:val="•"/>
      <w:lvlJc w:val="left"/>
      <w:pPr>
        <w:ind w:left="720" w:hanging="360"/>
      </w:pPr>
      <w:rPr>
        <w:rFonts w:ascii="Calibri" w:eastAsiaTheme="minorEastAs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F72E08"/>
    <w:multiLevelType w:val="hybridMultilevel"/>
    <w:tmpl w:val="56B27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8949BD"/>
    <w:multiLevelType w:val="hybridMultilevel"/>
    <w:tmpl w:val="653AB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B95D71"/>
    <w:multiLevelType w:val="hybridMultilevel"/>
    <w:tmpl w:val="F086D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6"/>
  </w:num>
  <w:num w:numId="5">
    <w:abstractNumId w:val="30"/>
  </w:num>
  <w:num w:numId="6">
    <w:abstractNumId w:val="9"/>
  </w:num>
  <w:num w:numId="7">
    <w:abstractNumId w:val="20"/>
  </w:num>
  <w:num w:numId="8">
    <w:abstractNumId w:val="21"/>
  </w:num>
  <w:num w:numId="9">
    <w:abstractNumId w:val="23"/>
  </w:num>
  <w:num w:numId="10">
    <w:abstractNumId w:val="2"/>
  </w:num>
  <w:num w:numId="11">
    <w:abstractNumId w:val="29"/>
  </w:num>
  <w:num w:numId="12">
    <w:abstractNumId w:val="22"/>
  </w:num>
  <w:num w:numId="13">
    <w:abstractNumId w:val="12"/>
  </w:num>
  <w:num w:numId="14">
    <w:abstractNumId w:val="28"/>
  </w:num>
  <w:num w:numId="15">
    <w:abstractNumId w:val="4"/>
  </w:num>
  <w:num w:numId="16">
    <w:abstractNumId w:val="17"/>
  </w:num>
  <w:num w:numId="17">
    <w:abstractNumId w:val="14"/>
  </w:num>
  <w:num w:numId="18">
    <w:abstractNumId w:val="27"/>
  </w:num>
  <w:num w:numId="19">
    <w:abstractNumId w:val="15"/>
  </w:num>
  <w:num w:numId="20">
    <w:abstractNumId w:val="26"/>
  </w:num>
  <w:num w:numId="21">
    <w:abstractNumId w:val="5"/>
  </w:num>
  <w:num w:numId="22">
    <w:abstractNumId w:val="11"/>
  </w:num>
  <w:num w:numId="23">
    <w:abstractNumId w:val="19"/>
  </w:num>
  <w:num w:numId="24">
    <w:abstractNumId w:val="1"/>
  </w:num>
  <w:num w:numId="25">
    <w:abstractNumId w:val="3"/>
  </w:num>
  <w:num w:numId="26">
    <w:abstractNumId w:val="18"/>
  </w:num>
  <w:num w:numId="27">
    <w:abstractNumId w:val="16"/>
  </w:num>
  <w:num w:numId="28">
    <w:abstractNumId w:val="7"/>
  </w:num>
  <w:num w:numId="29">
    <w:abstractNumId w:val="24"/>
  </w:num>
  <w:num w:numId="30">
    <w:abstractNumId w:val="13"/>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AC1"/>
    <w:rsid w:val="000114A6"/>
    <w:rsid w:val="00047F4D"/>
    <w:rsid w:val="000534D0"/>
    <w:rsid w:val="000552C4"/>
    <w:rsid w:val="000719D7"/>
    <w:rsid w:val="000838DD"/>
    <w:rsid w:val="0009166F"/>
    <w:rsid w:val="0011412A"/>
    <w:rsid w:val="00141797"/>
    <w:rsid w:val="0014619F"/>
    <w:rsid w:val="00157B03"/>
    <w:rsid w:val="00162BF9"/>
    <w:rsid w:val="001B4A8A"/>
    <w:rsid w:val="001E4767"/>
    <w:rsid w:val="002042DB"/>
    <w:rsid w:val="002277AA"/>
    <w:rsid w:val="00274341"/>
    <w:rsid w:val="002A1414"/>
    <w:rsid w:val="002D2BBB"/>
    <w:rsid w:val="00372599"/>
    <w:rsid w:val="003974DE"/>
    <w:rsid w:val="003B7B19"/>
    <w:rsid w:val="00403ED8"/>
    <w:rsid w:val="00405522"/>
    <w:rsid w:val="00411562"/>
    <w:rsid w:val="00484E5E"/>
    <w:rsid w:val="004D34D1"/>
    <w:rsid w:val="00511744"/>
    <w:rsid w:val="0051575E"/>
    <w:rsid w:val="00517EA7"/>
    <w:rsid w:val="00542322"/>
    <w:rsid w:val="005443A9"/>
    <w:rsid w:val="00582AC1"/>
    <w:rsid w:val="005A1D3B"/>
    <w:rsid w:val="0063141B"/>
    <w:rsid w:val="00636E71"/>
    <w:rsid w:val="00683441"/>
    <w:rsid w:val="00691751"/>
    <w:rsid w:val="006A4A25"/>
    <w:rsid w:val="006D31C8"/>
    <w:rsid w:val="006F64E8"/>
    <w:rsid w:val="00743F50"/>
    <w:rsid w:val="00750371"/>
    <w:rsid w:val="0078669C"/>
    <w:rsid w:val="00791022"/>
    <w:rsid w:val="007A3610"/>
    <w:rsid w:val="007A7025"/>
    <w:rsid w:val="007D45E7"/>
    <w:rsid w:val="007E1151"/>
    <w:rsid w:val="007E27C1"/>
    <w:rsid w:val="008E600F"/>
    <w:rsid w:val="00914841"/>
    <w:rsid w:val="0091484C"/>
    <w:rsid w:val="00956BDA"/>
    <w:rsid w:val="00965D40"/>
    <w:rsid w:val="009932E8"/>
    <w:rsid w:val="009E06DA"/>
    <w:rsid w:val="00A539F7"/>
    <w:rsid w:val="00A76271"/>
    <w:rsid w:val="00AB76E2"/>
    <w:rsid w:val="00B71830"/>
    <w:rsid w:val="00B84776"/>
    <w:rsid w:val="00B90836"/>
    <w:rsid w:val="00BB3F2F"/>
    <w:rsid w:val="00BD7C9E"/>
    <w:rsid w:val="00C35D7E"/>
    <w:rsid w:val="00C63D62"/>
    <w:rsid w:val="00C670A3"/>
    <w:rsid w:val="00CA70E7"/>
    <w:rsid w:val="00D13C5B"/>
    <w:rsid w:val="00D4133B"/>
    <w:rsid w:val="00D4330C"/>
    <w:rsid w:val="00D527F9"/>
    <w:rsid w:val="00D55F43"/>
    <w:rsid w:val="00D61C55"/>
    <w:rsid w:val="00DB2881"/>
    <w:rsid w:val="00E1386B"/>
    <w:rsid w:val="00E82D86"/>
    <w:rsid w:val="00E9595F"/>
    <w:rsid w:val="00EA41B0"/>
    <w:rsid w:val="00FD511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452152"/>
  <w14:defaultImageDpi w14:val="0"/>
  <w15:docId w15:val="{5864B515-19F0-4AF7-BAE3-90300DD2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zh-CN"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D3B"/>
  </w:style>
  <w:style w:type="paragraph" w:styleId="Heading1">
    <w:name w:val="heading 1"/>
    <w:basedOn w:val="Normal"/>
    <w:next w:val="Normal"/>
    <w:link w:val="Heading1Char"/>
    <w:uiPriority w:val="9"/>
    <w:qFormat/>
    <w:rsid w:val="003B7B19"/>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D61C55"/>
    <w:pPr>
      <w:keepNext/>
      <w:keepLines/>
      <w:spacing w:after="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D61C55"/>
    <w:pPr>
      <w:keepNext/>
      <w:keepLines/>
      <w:spacing w:after="0"/>
      <w:outlineLvl w:val="2"/>
    </w:pPr>
    <w:rPr>
      <w:rFonts w:asciiTheme="majorHAnsi" w:eastAsiaTheme="majorEastAsia" w:hAnsiTheme="majorHAns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7B19"/>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locked/>
    <w:rsid w:val="00D61C55"/>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locked/>
    <w:rsid w:val="00D61C55"/>
    <w:rPr>
      <w:rFonts w:asciiTheme="majorHAnsi" w:eastAsiaTheme="majorEastAsia" w:hAnsiTheme="majorHAnsi" w:cs="Times New Roman"/>
      <w:b/>
      <w:bCs/>
      <w:color w:val="4F81BD" w:themeColor="accent1"/>
    </w:rPr>
  </w:style>
  <w:style w:type="paragraph" w:styleId="BalloonText">
    <w:name w:val="Balloon Text"/>
    <w:basedOn w:val="Normal"/>
    <w:link w:val="BalloonTextChar"/>
    <w:uiPriority w:val="99"/>
    <w:semiHidden/>
    <w:unhideWhenUsed/>
    <w:rsid w:val="00582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2AC1"/>
    <w:rPr>
      <w:rFonts w:ascii="Tahoma" w:hAnsi="Tahoma" w:cs="Tahoma"/>
      <w:sz w:val="16"/>
      <w:szCs w:val="16"/>
    </w:rPr>
  </w:style>
  <w:style w:type="character" w:styleId="Hyperlink">
    <w:name w:val="Hyperlink"/>
    <w:basedOn w:val="DefaultParagraphFont"/>
    <w:uiPriority w:val="99"/>
    <w:unhideWhenUsed/>
    <w:rsid w:val="002277AA"/>
    <w:rPr>
      <w:rFonts w:cs="Times New Roman"/>
      <w:color w:val="0000FF" w:themeColor="hyperlink"/>
      <w:u w:val="single"/>
    </w:rPr>
  </w:style>
  <w:style w:type="paragraph" w:styleId="ListParagraph">
    <w:name w:val="List Paragraph"/>
    <w:basedOn w:val="Normal"/>
    <w:uiPriority w:val="34"/>
    <w:qFormat/>
    <w:rsid w:val="002042DB"/>
    <w:pPr>
      <w:ind w:left="720"/>
      <w:contextualSpacing/>
    </w:pPr>
  </w:style>
  <w:style w:type="character" w:styleId="CommentReference">
    <w:name w:val="annotation reference"/>
    <w:basedOn w:val="DefaultParagraphFont"/>
    <w:uiPriority w:val="99"/>
    <w:semiHidden/>
    <w:unhideWhenUsed/>
    <w:rsid w:val="00B71830"/>
    <w:rPr>
      <w:rFonts w:cs="Times New Roman"/>
      <w:sz w:val="16"/>
      <w:szCs w:val="16"/>
    </w:rPr>
  </w:style>
  <w:style w:type="paragraph" w:styleId="CommentText">
    <w:name w:val="annotation text"/>
    <w:basedOn w:val="Normal"/>
    <w:link w:val="CommentTextChar"/>
    <w:uiPriority w:val="99"/>
    <w:semiHidden/>
    <w:unhideWhenUsed/>
    <w:rsid w:val="00B7183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71830"/>
    <w:rPr>
      <w:rFonts w:cs="Times New Roman"/>
      <w:sz w:val="20"/>
      <w:szCs w:val="20"/>
    </w:rPr>
  </w:style>
  <w:style w:type="paragraph" w:styleId="CommentSubject">
    <w:name w:val="annotation subject"/>
    <w:basedOn w:val="CommentText"/>
    <w:next w:val="CommentText"/>
    <w:link w:val="CommentSubjectChar"/>
    <w:uiPriority w:val="99"/>
    <w:semiHidden/>
    <w:unhideWhenUsed/>
    <w:rsid w:val="00B71830"/>
    <w:rPr>
      <w:b/>
      <w:bCs/>
    </w:rPr>
  </w:style>
  <w:style w:type="character" w:customStyle="1" w:styleId="CommentSubjectChar">
    <w:name w:val="Comment Subject Char"/>
    <w:basedOn w:val="CommentTextChar"/>
    <w:link w:val="CommentSubject"/>
    <w:uiPriority w:val="99"/>
    <w:semiHidden/>
    <w:locked/>
    <w:rsid w:val="00B71830"/>
    <w:rPr>
      <w:rFonts w:cs="Times New Roman"/>
      <w:b/>
      <w:bCs/>
      <w:sz w:val="20"/>
      <w:szCs w:val="20"/>
    </w:rPr>
  </w:style>
  <w:style w:type="character" w:styleId="Strong">
    <w:name w:val="Strong"/>
    <w:basedOn w:val="DefaultParagraphFont"/>
    <w:uiPriority w:val="22"/>
    <w:qFormat/>
    <w:rsid w:val="007A361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441408">
      <w:marLeft w:val="0"/>
      <w:marRight w:val="0"/>
      <w:marTop w:val="0"/>
      <w:marBottom w:val="0"/>
      <w:divBdr>
        <w:top w:val="none" w:sz="0" w:space="0" w:color="auto"/>
        <w:left w:val="none" w:sz="0" w:space="0" w:color="auto"/>
        <w:bottom w:val="none" w:sz="0" w:space="0" w:color="auto"/>
        <w:right w:val="none" w:sz="0" w:space="0" w:color="auto"/>
      </w:divBdr>
    </w:div>
    <w:div w:id="1849441409">
      <w:marLeft w:val="0"/>
      <w:marRight w:val="0"/>
      <w:marTop w:val="0"/>
      <w:marBottom w:val="0"/>
      <w:divBdr>
        <w:top w:val="none" w:sz="0" w:space="0" w:color="auto"/>
        <w:left w:val="none" w:sz="0" w:space="0" w:color="auto"/>
        <w:bottom w:val="none" w:sz="0" w:space="0" w:color="auto"/>
        <w:right w:val="none" w:sz="0" w:space="0" w:color="auto"/>
      </w:divBdr>
    </w:div>
    <w:div w:id="1849441410">
      <w:marLeft w:val="0"/>
      <w:marRight w:val="0"/>
      <w:marTop w:val="0"/>
      <w:marBottom w:val="0"/>
      <w:divBdr>
        <w:top w:val="none" w:sz="0" w:space="0" w:color="auto"/>
        <w:left w:val="none" w:sz="0" w:space="0" w:color="auto"/>
        <w:bottom w:val="none" w:sz="0" w:space="0" w:color="auto"/>
        <w:right w:val="none" w:sz="0" w:space="0" w:color="auto"/>
      </w:divBdr>
    </w:div>
    <w:div w:id="1849441411">
      <w:marLeft w:val="0"/>
      <w:marRight w:val="0"/>
      <w:marTop w:val="0"/>
      <w:marBottom w:val="0"/>
      <w:divBdr>
        <w:top w:val="none" w:sz="0" w:space="0" w:color="auto"/>
        <w:left w:val="none" w:sz="0" w:space="0" w:color="auto"/>
        <w:bottom w:val="none" w:sz="0" w:space="0" w:color="auto"/>
        <w:right w:val="none" w:sz="0" w:space="0" w:color="auto"/>
      </w:divBdr>
    </w:div>
    <w:div w:id="1849441412">
      <w:marLeft w:val="0"/>
      <w:marRight w:val="0"/>
      <w:marTop w:val="0"/>
      <w:marBottom w:val="0"/>
      <w:divBdr>
        <w:top w:val="none" w:sz="0" w:space="0" w:color="auto"/>
        <w:left w:val="none" w:sz="0" w:space="0" w:color="auto"/>
        <w:bottom w:val="none" w:sz="0" w:space="0" w:color="auto"/>
        <w:right w:val="none" w:sz="0" w:space="0" w:color="auto"/>
      </w:divBdr>
    </w:div>
    <w:div w:id="1849441413">
      <w:marLeft w:val="0"/>
      <w:marRight w:val="0"/>
      <w:marTop w:val="0"/>
      <w:marBottom w:val="0"/>
      <w:divBdr>
        <w:top w:val="none" w:sz="0" w:space="0" w:color="auto"/>
        <w:left w:val="none" w:sz="0" w:space="0" w:color="auto"/>
        <w:bottom w:val="none" w:sz="0" w:space="0" w:color="auto"/>
        <w:right w:val="none" w:sz="0" w:space="0" w:color="auto"/>
      </w:divBdr>
    </w:div>
    <w:div w:id="1849441414">
      <w:marLeft w:val="0"/>
      <w:marRight w:val="0"/>
      <w:marTop w:val="0"/>
      <w:marBottom w:val="0"/>
      <w:divBdr>
        <w:top w:val="none" w:sz="0" w:space="0" w:color="auto"/>
        <w:left w:val="none" w:sz="0" w:space="0" w:color="auto"/>
        <w:bottom w:val="none" w:sz="0" w:space="0" w:color="auto"/>
        <w:right w:val="none" w:sz="0" w:space="0" w:color="auto"/>
      </w:divBdr>
    </w:div>
    <w:div w:id="1849441415">
      <w:marLeft w:val="0"/>
      <w:marRight w:val="0"/>
      <w:marTop w:val="0"/>
      <w:marBottom w:val="0"/>
      <w:divBdr>
        <w:top w:val="none" w:sz="0" w:space="0" w:color="auto"/>
        <w:left w:val="none" w:sz="0" w:space="0" w:color="auto"/>
        <w:bottom w:val="none" w:sz="0" w:space="0" w:color="auto"/>
        <w:right w:val="none" w:sz="0" w:space="0" w:color="auto"/>
      </w:divBdr>
    </w:div>
    <w:div w:id="1849441416">
      <w:marLeft w:val="0"/>
      <w:marRight w:val="0"/>
      <w:marTop w:val="0"/>
      <w:marBottom w:val="0"/>
      <w:divBdr>
        <w:top w:val="none" w:sz="0" w:space="0" w:color="auto"/>
        <w:left w:val="none" w:sz="0" w:space="0" w:color="auto"/>
        <w:bottom w:val="none" w:sz="0" w:space="0" w:color="auto"/>
        <w:right w:val="none" w:sz="0" w:space="0" w:color="auto"/>
      </w:divBdr>
    </w:div>
    <w:div w:id="1849441417">
      <w:marLeft w:val="0"/>
      <w:marRight w:val="0"/>
      <w:marTop w:val="0"/>
      <w:marBottom w:val="0"/>
      <w:divBdr>
        <w:top w:val="none" w:sz="0" w:space="0" w:color="auto"/>
        <w:left w:val="none" w:sz="0" w:space="0" w:color="auto"/>
        <w:bottom w:val="none" w:sz="0" w:space="0" w:color="auto"/>
        <w:right w:val="none" w:sz="0" w:space="0" w:color="auto"/>
      </w:divBdr>
    </w:div>
    <w:div w:id="1849441418">
      <w:marLeft w:val="0"/>
      <w:marRight w:val="0"/>
      <w:marTop w:val="0"/>
      <w:marBottom w:val="0"/>
      <w:divBdr>
        <w:top w:val="none" w:sz="0" w:space="0" w:color="auto"/>
        <w:left w:val="none" w:sz="0" w:space="0" w:color="auto"/>
        <w:bottom w:val="none" w:sz="0" w:space="0" w:color="auto"/>
        <w:right w:val="none" w:sz="0" w:space="0" w:color="auto"/>
      </w:divBdr>
    </w:div>
    <w:div w:id="1849441419">
      <w:marLeft w:val="0"/>
      <w:marRight w:val="0"/>
      <w:marTop w:val="0"/>
      <w:marBottom w:val="0"/>
      <w:divBdr>
        <w:top w:val="none" w:sz="0" w:space="0" w:color="auto"/>
        <w:left w:val="none" w:sz="0" w:space="0" w:color="auto"/>
        <w:bottom w:val="none" w:sz="0" w:space="0" w:color="auto"/>
        <w:right w:val="none" w:sz="0" w:space="0" w:color="auto"/>
      </w:divBdr>
    </w:div>
    <w:div w:id="1849441420">
      <w:marLeft w:val="0"/>
      <w:marRight w:val="0"/>
      <w:marTop w:val="0"/>
      <w:marBottom w:val="0"/>
      <w:divBdr>
        <w:top w:val="none" w:sz="0" w:space="0" w:color="auto"/>
        <w:left w:val="none" w:sz="0" w:space="0" w:color="auto"/>
        <w:bottom w:val="none" w:sz="0" w:space="0" w:color="auto"/>
        <w:right w:val="none" w:sz="0" w:space="0" w:color="auto"/>
      </w:divBdr>
    </w:div>
    <w:div w:id="1849441421">
      <w:marLeft w:val="0"/>
      <w:marRight w:val="0"/>
      <w:marTop w:val="0"/>
      <w:marBottom w:val="0"/>
      <w:divBdr>
        <w:top w:val="none" w:sz="0" w:space="0" w:color="auto"/>
        <w:left w:val="none" w:sz="0" w:space="0" w:color="auto"/>
        <w:bottom w:val="none" w:sz="0" w:space="0" w:color="auto"/>
        <w:right w:val="none" w:sz="0" w:space="0" w:color="auto"/>
      </w:divBdr>
    </w:div>
    <w:div w:id="1849441422">
      <w:marLeft w:val="0"/>
      <w:marRight w:val="0"/>
      <w:marTop w:val="0"/>
      <w:marBottom w:val="0"/>
      <w:divBdr>
        <w:top w:val="none" w:sz="0" w:space="0" w:color="auto"/>
        <w:left w:val="none" w:sz="0" w:space="0" w:color="auto"/>
        <w:bottom w:val="none" w:sz="0" w:space="0" w:color="auto"/>
        <w:right w:val="none" w:sz="0" w:space="0" w:color="auto"/>
      </w:divBdr>
    </w:div>
    <w:div w:id="1849441423">
      <w:marLeft w:val="0"/>
      <w:marRight w:val="0"/>
      <w:marTop w:val="0"/>
      <w:marBottom w:val="0"/>
      <w:divBdr>
        <w:top w:val="none" w:sz="0" w:space="0" w:color="auto"/>
        <w:left w:val="none" w:sz="0" w:space="0" w:color="auto"/>
        <w:bottom w:val="none" w:sz="0" w:space="0" w:color="auto"/>
        <w:right w:val="none" w:sz="0" w:space="0" w:color="auto"/>
      </w:divBdr>
    </w:div>
    <w:div w:id="1849441424">
      <w:marLeft w:val="0"/>
      <w:marRight w:val="0"/>
      <w:marTop w:val="0"/>
      <w:marBottom w:val="0"/>
      <w:divBdr>
        <w:top w:val="none" w:sz="0" w:space="0" w:color="auto"/>
        <w:left w:val="none" w:sz="0" w:space="0" w:color="auto"/>
        <w:bottom w:val="none" w:sz="0" w:space="0" w:color="auto"/>
        <w:right w:val="none" w:sz="0" w:space="0" w:color="auto"/>
      </w:divBdr>
    </w:div>
    <w:div w:id="1849441425">
      <w:marLeft w:val="0"/>
      <w:marRight w:val="0"/>
      <w:marTop w:val="0"/>
      <w:marBottom w:val="0"/>
      <w:divBdr>
        <w:top w:val="none" w:sz="0" w:space="0" w:color="auto"/>
        <w:left w:val="none" w:sz="0" w:space="0" w:color="auto"/>
        <w:bottom w:val="none" w:sz="0" w:space="0" w:color="auto"/>
        <w:right w:val="none" w:sz="0" w:space="0" w:color="auto"/>
      </w:divBdr>
    </w:div>
    <w:div w:id="18494414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System Account</DisplayName>
        <AccountId>1073741823</AccountId>
        <AccountType/>
      </UserInfo>
    </PPContentAuthor>
    <PPContentApprover xmlns="687c0ba5-25f6-467d-a8e9-4285ca7a69ae">
      <UserInfo>
        <DisplayName/>
        <AccountId xsi:nil="true"/>
        <AccountType/>
      </UserInfo>
    </PPContentApprover>
    <PPModeratedDate xmlns="687c0ba5-25f6-467d-a8e9-4285ca7a69ae">2023-08-11T00:13:28+00:00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2023-08-11T00:13:28+00:00</PPLastReviewedDate>
    <PPSubmittedDate xmlns="687c0ba5-25f6-467d-a8e9-4285ca7a69ae">2023-08-10T23:09:13+00:00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D9ACA1-9459-497C-81F5-4072450A1DF9}"/>
</file>

<file path=customXml/itemProps2.xml><?xml version="1.0" encoding="utf-8"?>
<ds:datastoreItem xmlns:ds="http://schemas.openxmlformats.org/officeDocument/2006/customXml" ds:itemID="{0E0BE590-9ECD-44D1-8369-B7A0D33C4411}"/>
</file>

<file path=customXml/itemProps3.xml><?xml version="1.0" encoding="utf-8"?>
<ds:datastoreItem xmlns:ds="http://schemas.openxmlformats.org/officeDocument/2006/customXml" ds:itemID="{EAFA7531-621E-4F51-8E58-BED719382597}"/>
</file>

<file path=docProps/app.xml><?xml version="1.0" encoding="utf-8"?>
<Properties xmlns="http://schemas.openxmlformats.org/officeDocument/2006/extended-properties" xmlns:vt="http://schemas.openxmlformats.org/officeDocument/2006/docPropsVTypes">
  <Template>Normal.dotm</Template>
  <TotalTime>1151</TotalTime>
  <Pages>6</Pages>
  <Words>2091</Words>
  <Characters>11921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 arts</dc:title>
  <dc:creator>FREDERIKSEN, Maree</dc:creator>
  <cp:lastModifiedBy>FREDERIKSEN, Maree</cp:lastModifiedBy>
  <cp:revision>10</cp:revision>
  <cp:lastPrinted>2015-10-12T03:46:00Z</cp:lastPrinted>
  <dcterms:created xsi:type="dcterms:W3CDTF">2018-04-23T01:39:00Z</dcterms:created>
  <dcterms:modified xsi:type="dcterms:W3CDTF">2018-10-10T06:08:00Z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